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8BA5E5">
      <w:pPr>
        <w:rPr>
          <w:rFonts w:ascii="宋体" w:hAnsi="宋体" w:eastAsia="宋体" w:cs="宋体"/>
          <w:w w:val="80"/>
          <w:sz w:val="52"/>
          <w:szCs w:val="52"/>
        </w:rPr>
      </w:pPr>
    </w:p>
    <w:p w14:paraId="13D2683B">
      <w:pPr>
        <w:pStyle w:val="2"/>
      </w:pPr>
    </w:p>
    <w:p w14:paraId="6B1E1BBD">
      <w:pPr>
        <w:adjustRightInd w:val="0"/>
        <w:snapToGrid w:val="0"/>
        <w:spacing w:line="360" w:lineRule="auto"/>
        <w:jc w:val="center"/>
        <w:rPr>
          <w:rFonts w:ascii="宋体" w:hAnsi="宋体" w:eastAsia="宋体" w:cs="宋体"/>
          <w:sz w:val="48"/>
          <w:szCs w:val="52"/>
        </w:rPr>
      </w:pPr>
      <w:r>
        <w:rPr>
          <w:rFonts w:hint="eastAsia" w:ascii="宋体" w:hAnsi="宋体" w:eastAsia="宋体" w:cs="宋体"/>
          <w:sz w:val="36"/>
          <w:szCs w:val="40"/>
        </w:rPr>
        <w:t>南通苏通科技产业园区江海医院体检中心窗帘采购项目</w:t>
      </w:r>
      <w:bookmarkStart w:id="0" w:name="OLE_LINK3"/>
      <w:bookmarkStart w:id="1" w:name="OLE_LINK2"/>
    </w:p>
    <w:bookmarkEnd w:id="0"/>
    <w:bookmarkEnd w:id="1"/>
    <w:p w14:paraId="0B049B4E">
      <w:pPr>
        <w:jc w:val="center"/>
        <w:rPr>
          <w:rFonts w:ascii="宋体" w:hAnsi="宋体" w:eastAsia="宋体" w:cs="宋体"/>
          <w:b/>
          <w:bCs/>
          <w:w w:val="80"/>
          <w:sz w:val="52"/>
          <w:szCs w:val="52"/>
        </w:rPr>
      </w:pPr>
    </w:p>
    <w:p w14:paraId="1B03BE25">
      <w:pPr>
        <w:pStyle w:val="2"/>
      </w:pPr>
    </w:p>
    <w:p w14:paraId="45117C6F">
      <w:pPr>
        <w:rPr>
          <w:rFonts w:ascii="宋体" w:hAnsi="宋体" w:eastAsia="宋体" w:cs="宋体"/>
          <w:b/>
          <w:bCs/>
          <w:w w:val="80"/>
          <w:sz w:val="52"/>
          <w:szCs w:val="52"/>
        </w:rPr>
      </w:pPr>
    </w:p>
    <w:p w14:paraId="502D6A21">
      <w:pPr>
        <w:tabs>
          <w:tab w:val="left" w:pos="6300"/>
        </w:tabs>
        <w:snapToGrid w:val="0"/>
        <w:spacing w:line="300" w:lineRule="auto"/>
        <w:jc w:val="center"/>
        <w:rPr>
          <w:rFonts w:ascii="宋体" w:hAnsi="宋体" w:eastAsia="宋体" w:cs="宋体"/>
          <w:sz w:val="32"/>
          <w:szCs w:val="32"/>
        </w:rPr>
      </w:pPr>
      <w:r>
        <w:rPr>
          <w:rFonts w:hint="eastAsia" w:ascii="宋体" w:hAnsi="宋体" w:eastAsia="宋体" w:cs="宋体"/>
          <w:b/>
          <w:color w:val="000000"/>
          <w:sz w:val="72"/>
          <w:szCs w:val="72"/>
        </w:rPr>
        <w:t>询价文件</w:t>
      </w:r>
    </w:p>
    <w:p w14:paraId="54CA26D1">
      <w:pPr>
        <w:snapToGrid w:val="0"/>
        <w:spacing w:line="360" w:lineRule="auto"/>
        <w:jc w:val="center"/>
        <w:rPr>
          <w:rFonts w:ascii="宋体" w:hAnsi="宋体" w:eastAsia="宋体" w:cs="宋体"/>
          <w:sz w:val="32"/>
          <w:szCs w:val="32"/>
        </w:rPr>
      </w:pPr>
      <w:r>
        <w:rPr>
          <w:rFonts w:hint="eastAsia" w:ascii="宋体" w:hAnsi="宋体" w:eastAsia="宋体" w:cs="宋体"/>
          <w:sz w:val="32"/>
          <w:szCs w:val="32"/>
        </w:rPr>
        <w:t xml:space="preserve">        </w:t>
      </w:r>
    </w:p>
    <w:p w14:paraId="2417A535">
      <w:pPr>
        <w:snapToGrid w:val="0"/>
        <w:spacing w:line="360" w:lineRule="auto"/>
        <w:jc w:val="center"/>
        <w:rPr>
          <w:rFonts w:ascii="宋体" w:hAnsi="宋体" w:eastAsia="宋体" w:cs="宋体"/>
          <w:b/>
          <w:bCs/>
          <w:sz w:val="32"/>
          <w:szCs w:val="32"/>
        </w:rPr>
      </w:pPr>
    </w:p>
    <w:p w14:paraId="1A3F46A2">
      <w:pPr>
        <w:rPr>
          <w:rFonts w:ascii="宋体" w:hAnsi="宋体" w:eastAsia="宋体" w:cs="宋体"/>
          <w:b/>
          <w:bCs/>
          <w:w w:val="80"/>
          <w:sz w:val="52"/>
          <w:szCs w:val="52"/>
        </w:rPr>
      </w:pPr>
    </w:p>
    <w:p w14:paraId="098AC4EF">
      <w:pPr>
        <w:rPr>
          <w:rFonts w:ascii="宋体" w:hAnsi="宋体" w:eastAsia="宋体" w:cs="宋体"/>
          <w:b/>
          <w:bCs/>
          <w:w w:val="80"/>
          <w:sz w:val="52"/>
          <w:szCs w:val="52"/>
        </w:rPr>
      </w:pPr>
    </w:p>
    <w:p w14:paraId="3353765E">
      <w:pPr>
        <w:rPr>
          <w:rFonts w:ascii="宋体" w:hAnsi="宋体" w:eastAsia="宋体" w:cs="宋体"/>
          <w:b/>
          <w:bCs/>
          <w:w w:val="80"/>
          <w:sz w:val="52"/>
          <w:szCs w:val="52"/>
        </w:rPr>
      </w:pPr>
    </w:p>
    <w:p w14:paraId="3CF010E5">
      <w:pPr>
        <w:rPr>
          <w:rFonts w:ascii="宋体" w:hAnsi="宋体" w:eastAsia="宋体" w:cs="宋体"/>
          <w:b/>
          <w:bCs/>
          <w:w w:val="80"/>
          <w:sz w:val="52"/>
          <w:szCs w:val="52"/>
        </w:rPr>
      </w:pPr>
    </w:p>
    <w:p w14:paraId="60DD0B7F">
      <w:pPr>
        <w:pStyle w:val="68"/>
      </w:pPr>
    </w:p>
    <w:p w14:paraId="04BF560A">
      <w:pPr>
        <w:tabs>
          <w:tab w:val="left" w:pos="1050"/>
          <w:tab w:val="right" w:leader="dot" w:pos="9402"/>
        </w:tabs>
        <w:spacing w:line="480" w:lineRule="auto"/>
        <w:ind w:firstLine="1500" w:firstLineChars="500"/>
        <w:jc w:val="left"/>
        <w:rPr>
          <w:rFonts w:ascii="宋体" w:hAnsi="宋体" w:eastAsia="宋体" w:cs="宋体"/>
          <w:sz w:val="30"/>
          <w:szCs w:val="30"/>
        </w:rPr>
      </w:pPr>
    </w:p>
    <w:p w14:paraId="5521C85F">
      <w:pPr>
        <w:tabs>
          <w:tab w:val="left" w:pos="1050"/>
          <w:tab w:val="right" w:leader="dot" w:pos="9402"/>
        </w:tabs>
        <w:spacing w:line="480" w:lineRule="auto"/>
        <w:ind w:firstLine="1500" w:firstLineChars="500"/>
        <w:jc w:val="left"/>
        <w:rPr>
          <w:rFonts w:ascii="宋体" w:hAnsi="宋体" w:eastAsia="宋体" w:cs="宋体"/>
          <w:sz w:val="30"/>
          <w:szCs w:val="30"/>
        </w:rPr>
      </w:pPr>
      <w:r>
        <w:rPr>
          <w:rFonts w:hint="eastAsia" w:ascii="宋体" w:hAnsi="宋体" w:eastAsia="宋体" w:cs="宋体"/>
          <w:sz w:val="30"/>
          <w:szCs w:val="30"/>
        </w:rPr>
        <w:t>采购单位：南通苏通科技产业园区江海医院</w:t>
      </w:r>
    </w:p>
    <w:p w14:paraId="37B4E503">
      <w:pPr>
        <w:tabs>
          <w:tab w:val="left" w:pos="1050"/>
          <w:tab w:val="right" w:leader="dot" w:pos="9402"/>
        </w:tabs>
        <w:spacing w:line="480" w:lineRule="auto"/>
        <w:jc w:val="center"/>
        <w:rPr>
          <w:rFonts w:ascii="宋体" w:hAnsi="宋体" w:eastAsia="宋体" w:cs="宋体"/>
          <w:sz w:val="30"/>
          <w:szCs w:val="30"/>
        </w:rPr>
        <w:sectPr>
          <w:headerReference r:id="rId4" w:type="first"/>
          <w:footerReference r:id="rId6" w:type="first"/>
          <w:headerReference r:id="rId3" w:type="default"/>
          <w:footerReference r:id="rId5" w:type="default"/>
          <w:pgSz w:w="11906" w:h="16838"/>
          <w:pgMar w:top="1417" w:right="1247" w:bottom="1417" w:left="1247" w:header="851" w:footer="471" w:gutter="0"/>
          <w:cols w:space="0" w:num="1"/>
          <w:titlePg/>
          <w:docGrid w:type="lines" w:linePitch="326" w:charSpace="0"/>
        </w:sectPr>
      </w:pPr>
      <w:r>
        <w:rPr>
          <w:rFonts w:hint="eastAsia" w:ascii="宋体" w:hAnsi="宋体" w:eastAsia="宋体" w:cs="宋体"/>
          <w:sz w:val="30"/>
          <w:szCs w:val="30"/>
        </w:rPr>
        <w:t>二〇二五年五月**日</w:t>
      </w:r>
    </w:p>
    <w:p w14:paraId="3BFC3E6C">
      <w:pPr>
        <w:tabs>
          <w:tab w:val="left" w:pos="1050"/>
          <w:tab w:val="right" w:leader="dot" w:pos="9402"/>
        </w:tabs>
        <w:spacing w:line="520" w:lineRule="exact"/>
        <w:jc w:val="center"/>
        <w:rPr>
          <w:rFonts w:eastAsia="宋体" w:cs="宋体"/>
          <w:b/>
          <w:bCs/>
          <w:w w:val="80"/>
          <w:sz w:val="44"/>
          <w:szCs w:val="44"/>
        </w:rPr>
      </w:pPr>
      <w:r>
        <w:rPr>
          <w:rFonts w:hint="eastAsia" w:eastAsia="宋体" w:cs="宋体"/>
          <w:b/>
          <w:bCs/>
          <w:w w:val="80"/>
          <w:sz w:val="44"/>
          <w:szCs w:val="44"/>
        </w:rPr>
        <w:t>目</w:t>
      </w:r>
      <w:r>
        <w:rPr>
          <w:rFonts w:eastAsia="宋体"/>
          <w:b/>
          <w:bCs/>
          <w:w w:val="80"/>
          <w:sz w:val="44"/>
          <w:szCs w:val="44"/>
        </w:rPr>
        <w:t xml:space="preserve">  </w:t>
      </w:r>
      <w:r>
        <w:rPr>
          <w:rFonts w:hint="eastAsia" w:eastAsia="宋体"/>
          <w:b/>
          <w:bCs/>
          <w:w w:val="80"/>
          <w:sz w:val="44"/>
          <w:szCs w:val="44"/>
        </w:rPr>
        <w:t xml:space="preserve"> </w:t>
      </w:r>
      <w:r>
        <w:rPr>
          <w:rFonts w:hint="eastAsia" w:eastAsia="宋体" w:cs="宋体"/>
          <w:b/>
          <w:bCs/>
          <w:w w:val="80"/>
          <w:sz w:val="44"/>
          <w:szCs w:val="44"/>
        </w:rPr>
        <w:t>录</w:t>
      </w:r>
    </w:p>
    <w:p w14:paraId="7F82AC92">
      <w:pPr>
        <w:pStyle w:val="50"/>
        <w:ind w:left="480" w:firstLine="480"/>
      </w:pPr>
    </w:p>
    <w:p w14:paraId="675F99A3">
      <w:pPr>
        <w:tabs>
          <w:tab w:val="right" w:leader="dot" w:pos="9072"/>
        </w:tabs>
        <w:adjustRightInd w:val="0"/>
        <w:spacing w:line="1200" w:lineRule="exact"/>
        <w:ind w:right="-2"/>
        <w:textAlignment w:val="baseline"/>
        <w:rPr>
          <w:rFonts w:eastAsia="宋体"/>
          <w:w w:val="80"/>
          <w:sz w:val="32"/>
          <w:szCs w:val="32"/>
        </w:rPr>
      </w:pPr>
      <w:r>
        <w:rPr>
          <w:rFonts w:eastAsia="宋体"/>
          <w:b/>
          <w:bCs/>
          <w:sz w:val="30"/>
          <w:szCs w:val="30"/>
        </w:rPr>
        <w:fldChar w:fldCharType="begin"/>
      </w:r>
      <w:r>
        <w:rPr>
          <w:rFonts w:eastAsia="宋体"/>
          <w:b/>
          <w:bCs/>
          <w:sz w:val="30"/>
          <w:szCs w:val="30"/>
        </w:rPr>
        <w:instrText xml:space="preserve"> TOC \o "1-1" </w:instrText>
      </w:r>
      <w:r>
        <w:rPr>
          <w:rFonts w:eastAsia="宋体"/>
          <w:b/>
          <w:bCs/>
          <w:sz w:val="30"/>
          <w:szCs w:val="30"/>
        </w:rPr>
        <w:fldChar w:fldCharType="separate"/>
      </w:r>
      <w:r>
        <w:rPr>
          <w:rFonts w:hint="eastAsia" w:eastAsia="宋体" w:cs="宋体"/>
          <w:sz w:val="30"/>
          <w:szCs w:val="30"/>
        </w:rPr>
        <w:t>第一部分</w:t>
      </w:r>
      <w:r>
        <w:rPr>
          <w:rFonts w:eastAsia="宋体"/>
          <w:sz w:val="30"/>
          <w:szCs w:val="30"/>
        </w:rPr>
        <w:t xml:space="preserve"> </w:t>
      </w:r>
      <w:r>
        <w:rPr>
          <w:rFonts w:hint="eastAsia" w:eastAsia="宋体"/>
          <w:sz w:val="30"/>
          <w:szCs w:val="30"/>
        </w:rPr>
        <w:t>采购邀请</w:t>
      </w:r>
    </w:p>
    <w:p w14:paraId="4F3A105C">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第二部分</w:t>
      </w:r>
      <w:r>
        <w:rPr>
          <w:rFonts w:eastAsia="宋体"/>
          <w:sz w:val="30"/>
          <w:szCs w:val="30"/>
        </w:rPr>
        <w:t xml:space="preserve"> </w:t>
      </w:r>
      <w:r>
        <w:rPr>
          <w:rFonts w:hint="eastAsia" w:eastAsia="宋体"/>
          <w:sz w:val="30"/>
          <w:szCs w:val="30"/>
        </w:rPr>
        <w:t>询价</w:t>
      </w:r>
      <w:r>
        <w:rPr>
          <w:rFonts w:hint="eastAsia" w:eastAsia="宋体" w:cs="宋体"/>
          <w:sz w:val="30"/>
          <w:szCs w:val="30"/>
        </w:rPr>
        <w:t>须知</w:t>
      </w:r>
    </w:p>
    <w:p w14:paraId="5746B36A">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第三部分</w:t>
      </w:r>
      <w:r>
        <w:rPr>
          <w:rFonts w:eastAsia="宋体"/>
          <w:sz w:val="30"/>
          <w:szCs w:val="30"/>
        </w:rPr>
        <w:t xml:space="preserve"> </w:t>
      </w:r>
      <w:r>
        <w:rPr>
          <w:rFonts w:hint="eastAsia" w:eastAsia="宋体" w:cs="宋体"/>
          <w:sz w:val="30"/>
          <w:szCs w:val="30"/>
        </w:rPr>
        <w:t>项目需求</w:t>
      </w:r>
    </w:p>
    <w:p w14:paraId="1A75FE55">
      <w:pPr>
        <w:tabs>
          <w:tab w:val="right" w:leader="dot" w:pos="9072"/>
        </w:tabs>
        <w:adjustRightInd w:val="0"/>
        <w:spacing w:line="1200" w:lineRule="exact"/>
        <w:ind w:right="-2"/>
        <w:textAlignment w:val="baseline"/>
        <w:rPr>
          <w:rFonts w:eastAsia="宋体"/>
          <w:sz w:val="30"/>
          <w:szCs w:val="30"/>
        </w:rPr>
      </w:pPr>
      <w:r>
        <w:rPr>
          <w:rFonts w:hint="eastAsia" w:eastAsia="宋体" w:cs="宋体"/>
          <w:sz w:val="30"/>
          <w:szCs w:val="30"/>
        </w:rPr>
        <w:t>第四部分</w:t>
      </w:r>
      <w:r>
        <w:rPr>
          <w:rFonts w:eastAsia="宋体"/>
          <w:sz w:val="30"/>
          <w:szCs w:val="30"/>
        </w:rPr>
        <w:t xml:space="preserve"> </w:t>
      </w:r>
      <w:r>
        <w:rPr>
          <w:rFonts w:hint="eastAsia" w:eastAsia="宋体" w:cs="宋体"/>
          <w:sz w:val="30"/>
          <w:szCs w:val="30"/>
        </w:rPr>
        <w:t>评审方法和评审标准</w:t>
      </w:r>
    </w:p>
    <w:p w14:paraId="3671AC46">
      <w:pPr>
        <w:tabs>
          <w:tab w:val="right" w:leader="dot" w:pos="9072"/>
        </w:tabs>
        <w:adjustRightInd w:val="0"/>
        <w:spacing w:line="1200" w:lineRule="exact"/>
        <w:ind w:right="-2"/>
        <w:textAlignment w:val="baseline"/>
        <w:rPr>
          <w:rFonts w:eastAsia="宋体" w:cs="宋体"/>
          <w:sz w:val="30"/>
          <w:szCs w:val="30"/>
        </w:rPr>
      </w:pPr>
      <w:r>
        <w:rPr>
          <w:rFonts w:hint="eastAsia" w:eastAsia="宋体" w:cs="宋体"/>
          <w:sz w:val="30"/>
          <w:szCs w:val="30"/>
        </w:rPr>
        <w:t>第五部分</w:t>
      </w:r>
      <w:r>
        <w:rPr>
          <w:rFonts w:eastAsia="宋体" w:cs="宋体"/>
          <w:sz w:val="30"/>
          <w:szCs w:val="30"/>
        </w:rPr>
        <w:t xml:space="preserve"> </w:t>
      </w:r>
      <w:r>
        <w:rPr>
          <w:rFonts w:hint="eastAsia" w:eastAsia="宋体" w:cs="宋体"/>
          <w:sz w:val="30"/>
          <w:szCs w:val="30"/>
        </w:rPr>
        <w:t>合同条款</w:t>
      </w:r>
    </w:p>
    <w:p w14:paraId="060964D7">
      <w:pPr>
        <w:tabs>
          <w:tab w:val="right" w:leader="dot" w:pos="9072"/>
        </w:tabs>
        <w:adjustRightInd w:val="0"/>
        <w:spacing w:line="1200" w:lineRule="exact"/>
        <w:ind w:right="-2"/>
        <w:textAlignment w:val="baseline"/>
        <w:rPr>
          <w:rFonts w:eastAsia="宋体" w:cs="宋体"/>
          <w:sz w:val="30"/>
          <w:szCs w:val="30"/>
        </w:rPr>
      </w:pPr>
      <w:r>
        <w:rPr>
          <w:rFonts w:hint="eastAsia" w:eastAsia="宋体" w:cs="宋体"/>
          <w:sz w:val="30"/>
          <w:szCs w:val="30"/>
        </w:rPr>
        <w:t>第六部分</w:t>
      </w:r>
      <w:r>
        <w:rPr>
          <w:rFonts w:eastAsia="宋体" w:cs="宋体"/>
          <w:sz w:val="30"/>
          <w:szCs w:val="30"/>
        </w:rPr>
        <w:t xml:space="preserve"> </w:t>
      </w:r>
      <w:r>
        <w:rPr>
          <w:rFonts w:hint="eastAsia" w:eastAsia="宋体" w:cs="宋体"/>
          <w:sz w:val="30"/>
          <w:szCs w:val="30"/>
        </w:rPr>
        <w:t>询价</w:t>
      </w:r>
      <w:r>
        <w:rPr>
          <w:rFonts w:eastAsia="宋体" w:cs="宋体"/>
          <w:sz w:val="30"/>
          <w:szCs w:val="30"/>
        </w:rPr>
        <w:t>响应文件组成</w:t>
      </w:r>
    </w:p>
    <w:p w14:paraId="788AF2ED">
      <w:pPr>
        <w:tabs>
          <w:tab w:val="right" w:leader="dot" w:pos="9072"/>
        </w:tabs>
        <w:adjustRightInd w:val="0"/>
        <w:spacing w:line="1200" w:lineRule="exact"/>
        <w:ind w:right="-2"/>
        <w:jc w:val="center"/>
        <w:textAlignment w:val="baseline"/>
        <w:rPr>
          <w:rFonts w:eastAsia="宋体"/>
          <w:sz w:val="30"/>
          <w:szCs w:val="30"/>
        </w:rPr>
      </w:pPr>
    </w:p>
    <w:p w14:paraId="79E0651C">
      <w:pPr>
        <w:spacing w:line="420" w:lineRule="exact"/>
        <w:ind w:firstLine="608" w:firstLineChars="202"/>
        <w:rPr>
          <w:rFonts w:ascii="宋体" w:hAnsi="宋体" w:eastAsia="宋体" w:cs="宋体"/>
          <w:kern w:val="0"/>
        </w:rPr>
      </w:pPr>
      <w:r>
        <w:rPr>
          <w:rFonts w:eastAsia="宋体"/>
          <w:b/>
          <w:bCs/>
          <w:sz w:val="30"/>
          <w:szCs w:val="30"/>
        </w:rPr>
        <w:fldChar w:fldCharType="end"/>
      </w:r>
    </w:p>
    <w:p w14:paraId="005DF398">
      <w:pPr>
        <w:spacing w:line="420" w:lineRule="exact"/>
        <w:ind w:firstLine="484" w:firstLineChars="202"/>
        <w:rPr>
          <w:rFonts w:ascii="宋体" w:hAnsi="宋体" w:eastAsia="宋体" w:cs="宋体"/>
          <w:kern w:val="0"/>
        </w:rPr>
      </w:pPr>
    </w:p>
    <w:p w14:paraId="0B46CDE4">
      <w:pPr>
        <w:spacing w:line="420" w:lineRule="exact"/>
        <w:ind w:firstLine="484" w:firstLineChars="202"/>
        <w:rPr>
          <w:rFonts w:ascii="宋体" w:hAnsi="宋体" w:eastAsia="宋体" w:cs="宋体"/>
          <w:kern w:val="0"/>
        </w:rPr>
      </w:pPr>
    </w:p>
    <w:p w14:paraId="5F356F8D">
      <w:pPr>
        <w:tabs>
          <w:tab w:val="left" w:pos="1050"/>
          <w:tab w:val="right" w:leader="dot" w:pos="9402"/>
        </w:tabs>
        <w:spacing w:line="520" w:lineRule="exact"/>
        <w:jc w:val="center"/>
        <w:rPr>
          <w:rFonts w:ascii="宋体" w:hAnsi="宋体" w:eastAsia="宋体" w:cs="宋体"/>
          <w:b/>
          <w:bCs/>
          <w:w w:val="80"/>
          <w:sz w:val="44"/>
          <w:szCs w:val="44"/>
        </w:rPr>
        <w:sectPr>
          <w:pgSz w:w="11906" w:h="16838"/>
          <w:pgMar w:top="1417" w:right="1247" w:bottom="1417" w:left="1247" w:header="851" w:footer="471" w:gutter="0"/>
          <w:cols w:space="0" w:num="1"/>
          <w:titlePg/>
          <w:docGrid w:type="lines" w:linePitch="326" w:charSpace="0"/>
        </w:sectPr>
      </w:pPr>
    </w:p>
    <w:p w14:paraId="4AB63BEF">
      <w:pPr>
        <w:snapToGrid w:val="0"/>
        <w:spacing w:line="400" w:lineRule="exact"/>
        <w:ind w:firstLine="579" w:firstLineChars="200"/>
        <w:jc w:val="center"/>
        <w:rPr>
          <w:rFonts w:ascii="宋体" w:hAnsi="宋体" w:eastAsia="宋体" w:cs="宋体"/>
          <w:b/>
          <w:bCs/>
          <w:w w:val="80"/>
          <w:sz w:val="36"/>
          <w:szCs w:val="36"/>
        </w:rPr>
      </w:pPr>
      <w:bookmarkStart w:id="2" w:name="_Toc363573853"/>
    </w:p>
    <w:p w14:paraId="4F54942E">
      <w:pPr>
        <w:snapToGrid w:val="0"/>
        <w:spacing w:line="400" w:lineRule="exact"/>
        <w:ind w:firstLine="579" w:firstLineChars="200"/>
        <w:jc w:val="center"/>
        <w:rPr>
          <w:rFonts w:ascii="宋体" w:hAnsi="宋体" w:eastAsia="宋体" w:cs="宋体"/>
        </w:rPr>
      </w:pPr>
      <w:r>
        <w:rPr>
          <w:rFonts w:hint="eastAsia" w:ascii="宋体" w:hAnsi="宋体" w:eastAsia="宋体" w:cs="宋体"/>
          <w:b/>
          <w:bCs/>
          <w:w w:val="80"/>
          <w:sz w:val="36"/>
          <w:szCs w:val="36"/>
        </w:rPr>
        <w:t xml:space="preserve">第一部分  </w:t>
      </w:r>
      <w:bookmarkEnd w:id="2"/>
      <w:bookmarkStart w:id="3" w:name="_Hlk23325252"/>
      <w:bookmarkStart w:id="4" w:name="_Hlk46362535"/>
      <w:bookmarkStart w:id="5" w:name="_Hlk22000923"/>
      <w:bookmarkStart w:id="6" w:name="_Toc363573854"/>
      <w:r>
        <w:rPr>
          <w:rFonts w:hint="eastAsia" w:ascii="宋体" w:hAnsi="宋体" w:eastAsia="宋体" w:cs="宋体"/>
          <w:b/>
          <w:bCs/>
          <w:w w:val="80"/>
          <w:sz w:val="36"/>
          <w:szCs w:val="36"/>
        </w:rPr>
        <w:t>采购邀请</w:t>
      </w:r>
    </w:p>
    <w:p w14:paraId="617087F8">
      <w:pPr>
        <w:snapToGrid w:val="0"/>
        <w:spacing w:line="360" w:lineRule="auto"/>
        <w:ind w:firstLine="482" w:firstLineChars="200"/>
        <w:rPr>
          <w:rFonts w:ascii="宋体" w:hAnsi="宋体" w:eastAsia="宋体" w:cs="宋体"/>
          <w:b/>
          <w:bCs/>
        </w:rPr>
      </w:pPr>
    </w:p>
    <w:p w14:paraId="3EE88403">
      <w:pPr>
        <w:pStyle w:val="19"/>
        <w:snapToGrid w:val="0"/>
        <w:spacing w:line="360" w:lineRule="auto"/>
        <w:ind w:firstLine="480" w:firstLineChars="200"/>
      </w:pPr>
      <w:r>
        <w:rPr>
          <w:rFonts w:hint="eastAsia" w:ascii="宋体" w:hAnsi="宋体" w:eastAsia="宋体"/>
          <w:sz w:val="24"/>
          <w:szCs w:val="24"/>
        </w:rPr>
        <w:t>南通苏通科技产业园区江海医院就南通苏通科技产业园区江海医院体检中心窗帘采购项目进行询价采购，欢迎符合条件的供应商参加询价。</w:t>
      </w:r>
    </w:p>
    <w:p w14:paraId="49831304">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宋体" w:hAnsi="宋体" w:eastAsia="宋体" w:cs="宋体"/>
        </w:rPr>
      </w:pPr>
      <w:r>
        <w:rPr>
          <w:rFonts w:hint="eastAsia" w:ascii="宋体" w:hAnsi="宋体" w:eastAsia="宋体" w:cs="宋体"/>
        </w:rPr>
        <w:t>项目概况</w:t>
      </w:r>
    </w:p>
    <w:p w14:paraId="32A4990C">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宋体" w:hAnsi="宋体" w:eastAsia="宋体" w:cs="宋体"/>
        </w:rPr>
      </w:pPr>
      <w:r>
        <w:rPr>
          <w:rFonts w:hint="eastAsia" w:ascii="宋体" w:hAnsi="宋体" w:eastAsia="宋体" w:cs="宋体"/>
          <w:u w:val="single"/>
        </w:rPr>
        <w:t>南通苏通科技产业园区江海医院体检中心窗帘采购项目</w:t>
      </w:r>
      <w:r>
        <w:rPr>
          <w:rFonts w:hint="eastAsia" w:ascii="宋体" w:hAnsi="宋体" w:eastAsia="宋体" w:cs="宋体"/>
        </w:rPr>
        <w:t>的潜在供应商应在</w:t>
      </w:r>
      <w:r>
        <w:rPr>
          <w:rFonts w:hint="eastAsia" w:ascii="宋体" w:hAnsi="宋体" w:eastAsia="宋体" w:cs="宋体"/>
          <w:u w:val="single"/>
        </w:rPr>
        <w:t>“苏锡通科技产业园区管网—园区公告”栏</w:t>
      </w:r>
      <w:r>
        <w:rPr>
          <w:rFonts w:hint="eastAsia" w:ascii="宋体" w:hAnsi="宋体" w:eastAsia="宋体" w:cs="宋体"/>
        </w:rPr>
        <w:t>获取采购文件，并于</w:t>
      </w:r>
      <w:r>
        <w:rPr>
          <w:rFonts w:hint="eastAsia" w:ascii="宋体" w:hAnsi="宋体" w:eastAsia="宋体" w:cs="宋体"/>
          <w:u w:val="single"/>
        </w:rPr>
        <w:t>2025</w:t>
      </w:r>
      <w:r>
        <w:rPr>
          <w:rFonts w:hint="eastAsia" w:ascii="宋体" w:hAnsi="宋体" w:eastAsia="宋体" w:cs="宋体"/>
          <w:bCs/>
          <w:u w:val="single"/>
        </w:rPr>
        <w:t>年</w:t>
      </w:r>
      <w:r>
        <w:rPr>
          <w:rFonts w:hint="eastAsia" w:ascii="宋体" w:hAnsi="宋体" w:eastAsia="宋体" w:cs="宋体"/>
          <w:bCs/>
          <w:u w:val="single"/>
          <w:lang w:val="en-US" w:eastAsia="zh-CN"/>
        </w:rPr>
        <w:t>6</w:t>
      </w:r>
      <w:r>
        <w:rPr>
          <w:rFonts w:hint="eastAsia" w:ascii="宋体" w:hAnsi="宋体" w:eastAsia="宋体" w:cs="宋体"/>
          <w:bCs/>
          <w:u w:val="single"/>
        </w:rPr>
        <w:t>月</w:t>
      </w:r>
      <w:r>
        <w:rPr>
          <w:rFonts w:hint="eastAsia" w:ascii="宋体" w:hAnsi="宋体" w:eastAsia="宋体" w:cs="宋体"/>
          <w:bCs/>
          <w:u w:val="single"/>
          <w:lang w:val="en-US" w:eastAsia="zh-CN"/>
        </w:rPr>
        <w:t>25</w:t>
      </w:r>
      <w:r>
        <w:rPr>
          <w:rFonts w:hint="eastAsia" w:ascii="宋体" w:hAnsi="宋体" w:eastAsia="宋体" w:cs="宋体"/>
          <w:bCs/>
          <w:u w:val="single"/>
        </w:rPr>
        <w:t>日</w:t>
      </w:r>
      <w:r>
        <w:rPr>
          <w:rFonts w:hint="eastAsia" w:ascii="宋体" w:hAnsi="宋体" w:eastAsia="宋体" w:cs="宋体"/>
          <w:bCs/>
          <w:u w:val="single"/>
          <w:lang w:val="en-US" w:eastAsia="zh-CN"/>
        </w:rPr>
        <w:t>9</w:t>
      </w:r>
      <w:r>
        <w:rPr>
          <w:rFonts w:hint="eastAsia" w:ascii="宋体" w:hAnsi="宋体" w:eastAsia="宋体" w:cs="宋体"/>
          <w:bCs/>
          <w:u w:val="single"/>
        </w:rPr>
        <w:t>时</w:t>
      </w:r>
      <w:r>
        <w:rPr>
          <w:rFonts w:hint="eastAsia" w:ascii="宋体" w:hAnsi="宋体" w:eastAsia="宋体" w:cs="宋体"/>
          <w:bCs/>
          <w:u w:val="single"/>
          <w:lang w:val="en-US" w:eastAsia="zh-CN"/>
        </w:rPr>
        <w:t>0</w:t>
      </w:r>
      <w:bookmarkStart w:id="273" w:name="_GoBack"/>
      <w:bookmarkEnd w:id="273"/>
      <w:r>
        <w:rPr>
          <w:rFonts w:hint="eastAsia" w:ascii="宋体" w:hAnsi="宋体" w:eastAsia="宋体" w:cs="宋体"/>
          <w:bCs/>
          <w:u w:val="single"/>
        </w:rPr>
        <w:t>分00秒</w:t>
      </w:r>
      <w:r>
        <w:rPr>
          <w:rFonts w:hint="eastAsia" w:ascii="宋体" w:hAnsi="宋体" w:eastAsia="宋体" w:cs="宋体"/>
          <w:bCs/>
        </w:rPr>
        <w:t>（北京时间）前提交响应文件</w:t>
      </w:r>
      <w:r>
        <w:rPr>
          <w:rFonts w:hint="eastAsia" w:ascii="宋体" w:hAnsi="宋体" w:eastAsia="宋体" w:cs="宋体"/>
        </w:rPr>
        <w:t>。</w:t>
      </w:r>
    </w:p>
    <w:p w14:paraId="43529711">
      <w:pPr>
        <w:pStyle w:val="19"/>
      </w:pPr>
      <w:bookmarkStart w:id="7" w:name="_Toc28359089"/>
      <w:bookmarkStart w:id="8" w:name="_Toc35393798"/>
      <w:bookmarkStart w:id="9" w:name="_Toc35393629"/>
      <w:bookmarkStart w:id="10" w:name="_Toc28359012"/>
    </w:p>
    <w:p w14:paraId="3686D17A">
      <w:pPr>
        <w:snapToGrid w:val="0"/>
        <w:spacing w:line="360" w:lineRule="auto"/>
        <w:ind w:firstLine="482" w:firstLineChars="200"/>
        <w:rPr>
          <w:rFonts w:ascii="宋体" w:hAnsi="宋体" w:eastAsia="宋体" w:cs="宋体"/>
          <w:b/>
          <w:bCs/>
        </w:rPr>
      </w:pPr>
      <w:r>
        <w:rPr>
          <w:rFonts w:hint="eastAsia" w:ascii="宋体" w:hAnsi="宋体" w:eastAsia="宋体" w:cs="宋体"/>
          <w:b/>
          <w:bCs/>
        </w:rPr>
        <w:t>一、项目基本情况</w:t>
      </w:r>
      <w:bookmarkEnd w:id="7"/>
      <w:bookmarkEnd w:id="8"/>
      <w:bookmarkEnd w:id="9"/>
      <w:bookmarkEnd w:id="10"/>
    </w:p>
    <w:p w14:paraId="68DCEF73">
      <w:pPr>
        <w:snapToGrid w:val="0"/>
        <w:spacing w:line="360" w:lineRule="auto"/>
        <w:ind w:firstLine="480" w:firstLineChars="200"/>
        <w:rPr>
          <w:rFonts w:ascii="宋体" w:hAnsi="宋体" w:eastAsia="宋体" w:cs="宋体"/>
          <w:highlight w:val="none"/>
        </w:rPr>
      </w:pPr>
      <w:r>
        <w:rPr>
          <w:rFonts w:hint="eastAsia" w:ascii="宋体" w:hAnsi="宋体" w:eastAsia="宋体" w:cs="宋体"/>
        </w:rPr>
        <w:t>1、项</w:t>
      </w:r>
      <w:r>
        <w:rPr>
          <w:rFonts w:hint="eastAsia" w:ascii="宋体" w:hAnsi="宋体" w:eastAsia="宋体" w:cs="宋体"/>
          <w:highlight w:val="none"/>
        </w:rPr>
        <w:t>目名称：南通苏通科技产业园区江海医院体检中心窗帘采购项目</w:t>
      </w:r>
    </w:p>
    <w:p w14:paraId="1E7B9328">
      <w:pPr>
        <w:snapToGrid w:val="0"/>
        <w:spacing w:line="360" w:lineRule="auto"/>
        <w:ind w:firstLine="480" w:firstLineChars="200"/>
        <w:rPr>
          <w:rFonts w:ascii="宋体" w:hAnsi="宋体" w:eastAsia="宋体" w:cs="宋体"/>
          <w:highlight w:val="none"/>
        </w:rPr>
      </w:pPr>
      <w:r>
        <w:rPr>
          <w:rFonts w:hint="eastAsia" w:ascii="宋体" w:hAnsi="宋体" w:eastAsia="宋体" w:cs="宋体"/>
          <w:highlight w:val="none"/>
        </w:rPr>
        <w:t>2、预算金额：人民币</w:t>
      </w:r>
      <w:r>
        <w:rPr>
          <w:rFonts w:hint="eastAsia" w:ascii="宋体" w:hAnsi="宋体" w:eastAsia="宋体" w:cs="宋体"/>
          <w:highlight w:val="none"/>
          <w:lang w:eastAsia="zh-CN"/>
        </w:rPr>
        <w:t>贰</w:t>
      </w:r>
      <w:r>
        <w:rPr>
          <w:rFonts w:hint="eastAsia" w:ascii="宋体" w:hAnsi="宋体" w:eastAsia="宋体" w:cs="宋体"/>
          <w:highlight w:val="none"/>
        </w:rPr>
        <w:t>万元。</w:t>
      </w:r>
    </w:p>
    <w:p w14:paraId="51733470">
      <w:pPr>
        <w:snapToGrid w:val="0"/>
        <w:spacing w:line="360" w:lineRule="auto"/>
        <w:ind w:firstLine="480" w:firstLineChars="200"/>
        <w:rPr>
          <w:rFonts w:ascii="宋体" w:hAnsi="宋体" w:eastAsia="宋体" w:cs="宋体"/>
          <w:highlight w:val="none"/>
        </w:rPr>
      </w:pPr>
      <w:r>
        <w:rPr>
          <w:rFonts w:hint="eastAsia" w:ascii="宋体" w:hAnsi="宋体" w:eastAsia="宋体" w:cs="宋体"/>
          <w:highlight w:val="none"/>
        </w:rPr>
        <w:t>3、最高限价：人民币</w:t>
      </w:r>
      <w:r>
        <w:rPr>
          <w:rFonts w:hint="eastAsia" w:ascii="宋体" w:hAnsi="宋体" w:eastAsia="宋体" w:cs="宋体"/>
          <w:highlight w:val="none"/>
          <w:lang w:eastAsia="zh-CN"/>
        </w:rPr>
        <w:t>贰</w:t>
      </w:r>
      <w:r>
        <w:rPr>
          <w:rFonts w:hint="eastAsia" w:ascii="宋体" w:hAnsi="宋体" w:eastAsia="宋体" w:cs="宋体"/>
          <w:highlight w:val="none"/>
        </w:rPr>
        <w:t>万元，各供应商报价不得高于最高限价，否则为无效响应。</w:t>
      </w:r>
    </w:p>
    <w:p w14:paraId="277CE5F9">
      <w:pPr>
        <w:snapToGrid w:val="0"/>
        <w:spacing w:line="360" w:lineRule="auto"/>
        <w:ind w:firstLine="480" w:firstLineChars="200"/>
        <w:rPr>
          <w:rFonts w:ascii="宋体" w:hAnsi="宋体" w:eastAsia="宋体" w:cs="宋体"/>
          <w:highlight w:val="none"/>
        </w:rPr>
      </w:pPr>
      <w:r>
        <w:rPr>
          <w:rFonts w:hint="eastAsia" w:ascii="宋体" w:hAnsi="宋体" w:eastAsia="宋体" w:cs="宋体"/>
          <w:highlight w:val="none"/>
        </w:rPr>
        <w:t>4、项目需求：窗帘采购，具体详见询价文件第三部分。</w:t>
      </w:r>
    </w:p>
    <w:p w14:paraId="5EB8F6E4">
      <w:pPr>
        <w:snapToGrid w:val="0"/>
        <w:spacing w:line="360" w:lineRule="auto"/>
        <w:ind w:firstLine="480" w:firstLineChars="200"/>
        <w:rPr>
          <w:rFonts w:ascii="宋体" w:hAnsi="宋体" w:eastAsia="宋体" w:cs="宋体"/>
          <w:highlight w:val="none"/>
        </w:rPr>
      </w:pPr>
      <w:r>
        <w:rPr>
          <w:rFonts w:hint="eastAsia" w:ascii="宋体" w:hAnsi="宋体" w:eastAsia="宋体" w:cs="宋体"/>
          <w:highlight w:val="none"/>
        </w:rPr>
        <w:t>5、合同履行期限：合同签订生效后</w:t>
      </w:r>
      <w:r>
        <w:rPr>
          <w:rFonts w:hint="eastAsia" w:ascii="宋体" w:hAnsi="宋体" w:eastAsia="宋体" w:cs="宋体"/>
          <w:highlight w:val="none"/>
          <w:lang w:val="en-US" w:eastAsia="zh-CN"/>
        </w:rPr>
        <w:t>15</w:t>
      </w:r>
      <w:r>
        <w:rPr>
          <w:rFonts w:hint="eastAsia" w:ascii="宋体" w:hAnsi="宋体" w:eastAsia="宋体" w:cs="宋体"/>
          <w:highlight w:val="none"/>
        </w:rPr>
        <w:t>日历天内完成所有货物的加工制作、供货、现场安装、提供相应检测报告，并一次性通过采购单位及相关部门的验收。</w:t>
      </w:r>
    </w:p>
    <w:p w14:paraId="537BFBC9">
      <w:pPr>
        <w:snapToGrid w:val="0"/>
        <w:spacing w:line="360" w:lineRule="auto"/>
        <w:ind w:firstLine="480" w:firstLineChars="200"/>
        <w:rPr>
          <w:rFonts w:ascii="宋体" w:hAnsi="宋体" w:eastAsia="宋体" w:cs="宋体"/>
          <w:highlight w:val="none"/>
        </w:rPr>
      </w:pPr>
      <w:r>
        <w:rPr>
          <w:rFonts w:hint="eastAsia" w:ascii="宋体" w:hAnsi="宋体" w:eastAsia="宋体" w:cs="宋体"/>
          <w:highlight w:val="none"/>
        </w:rPr>
        <w:t>6、本项目是否接受联合体投标：否。</w:t>
      </w:r>
    </w:p>
    <w:p w14:paraId="612F4AE9">
      <w:pPr>
        <w:snapToGrid w:val="0"/>
        <w:spacing w:line="360" w:lineRule="auto"/>
        <w:ind w:firstLine="480" w:firstLineChars="200"/>
        <w:rPr>
          <w:rFonts w:ascii="宋体" w:hAnsi="宋体" w:eastAsia="宋体" w:cs="宋体"/>
        </w:rPr>
      </w:pPr>
      <w:r>
        <w:rPr>
          <w:rFonts w:hint="eastAsia" w:ascii="宋体" w:hAnsi="宋体" w:eastAsia="宋体" w:cs="宋体"/>
        </w:rPr>
        <w:t>7、本项目不接受分包。</w:t>
      </w:r>
    </w:p>
    <w:p w14:paraId="3D939E11">
      <w:pPr>
        <w:snapToGrid w:val="0"/>
        <w:spacing w:line="360" w:lineRule="auto"/>
        <w:ind w:firstLine="482" w:firstLineChars="200"/>
        <w:rPr>
          <w:rFonts w:ascii="宋体" w:hAnsi="宋体" w:eastAsia="宋体" w:cs="宋体"/>
          <w:b/>
          <w:bCs/>
        </w:rPr>
      </w:pPr>
      <w:bookmarkStart w:id="11" w:name="_Toc28359013"/>
      <w:bookmarkStart w:id="12" w:name="_Toc35393630"/>
      <w:bookmarkStart w:id="13" w:name="_Toc35393799"/>
      <w:bookmarkStart w:id="14" w:name="_Toc28359090"/>
      <w:r>
        <w:rPr>
          <w:rFonts w:hint="eastAsia" w:ascii="宋体" w:hAnsi="宋体" w:eastAsia="宋体" w:cs="宋体"/>
          <w:b/>
          <w:bCs/>
        </w:rPr>
        <w:t>二、供应商的资格要求</w:t>
      </w:r>
      <w:bookmarkEnd w:id="11"/>
      <w:bookmarkEnd w:id="12"/>
      <w:bookmarkEnd w:id="13"/>
      <w:bookmarkEnd w:id="14"/>
      <w:r>
        <w:rPr>
          <w:rFonts w:hint="eastAsia" w:ascii="宋体" w:hAnsi="宋体" w:eastAsia="宋体" w:cs="宋体"/>
          <w:b/>
          <w:bCs/>
        </w:rPr>
        <w:t>：</w:t>
      </w:r>
    </w:p>
    <w:p w14:paraId="4504F138">
      <w:pPr>
        <w:snapToGrid w:val="0"/>
        <w:spacing w:line="360" w:lineRule="auto"/>
        <w:ind w:firstLine="480" w:firstLineChars="200"/>
        <w:textAlignment w:val="baseline"/>
        <w:rPr>
          <w:rFonts w:ascii="宋体" w:hAnsi="宋体" w:eastAsia="宋体" w:cs="宋体"/>
        </w:rPr>
      </w:pPr>
      <w:bookmarkStart w:id="15" w:name="_Toc35393800"/>
      <w:bookmarkStart w:id="16" w:name="_Toc28359014"/>
      <w:bookmarkStart w:id="17" w:name="_Toc35393631"/>
      <w:bookmarkStart w:id="18" w:name="_Toc28359091"/>
      <w:r>
        <w:rPr>
          <w:rFonts w:hint="eastAsia" w:ascii="宋体" w:hAnsi="宋体" w:eastAsia="宋体" w:cs="宋体"/>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法律、行政法规规定的其他条件。</w:t>
      </w:r>
    </w:p>
    <w:p w14:paraId="63ADFF3D">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2、本项目的特定资格要求：无。</w:t>
      </w:r>
    </w:p>
    <w:bookmarkEnd w:id="15"/>
    <w:bookmarkEnd w:id="16"/>
    <w:bookmarkEnd w:id="17"/>
    <w:bookmarkEnd w:id="18"/>
    <w:p w14:paraId="23212D0A">
      <w:pPr>
        <w:pStyle w:val="4"/>
        <w:keepNext w:val="0"/>
        <w:keepLines w:val="0"/>
        <w:snapToGrid w:val="0"/>
        <w:spacing w:line="360" w:lineRule="auto"/>
        <w:ind w:firstLine="482" w:firstLineChars="200"/>
        <w:rPr>
          <w:rFonts w:eastAsia="宋体" w:cs="宋体"/>
          <w:sz w:val="24"/>
          <w:szCs w:val="24"/>
          <w:highlight w:val="none"/>
        </w:rPr>
      </w:pPr>
      <w:r>
        <w:rPr>
          <w:rFonts w:hint="eastAsia" w:eastAsia="宋体" w:cs="宋体"/>
          <w:sz w:val="24"/>
          <w:szCs w:val="24"/>
          <w:highlight w:val="none"/>
        </w:rPr>
        <w:t>三、获取采购文件</w:t>
      </w:r>
    </w:p>
    <w:p w14:paraId="595E2DC4">
      <w:pPr>
        <w:snapToGrid w:val="0"/>
        <w:spacing w:line="360" w:lineRule="auto"/>
        <w:ind w:firstLine="540"/>
        <w:textAlignment w:val="baseline"/>
        <w:rPr>
          <w:rFonts w:ascii="宋体" w:hAnsi="宋体" w:eastAsia="宋体" w:cs="宋体"/>
          <w:highlight w:val="none"/>
        </w:rPr>
      </w:pPr>
      <w:r>
        <w:rPr>
          <w:rFonts w:hint="eastAsia" w:ascii="宋体" w:hAnsi="宋体" w:eastAsia="宋体" w:cs="宋体"/>
          <w:highlight w:val="none"/>
        </w:rPr>
        <w:t>时  间：</w:t>
      </w:r>
      <w:r>
        <w:rPr>
          <w:rFonts w:hint="eastAsia" w:ascii="宋体" w:hAnsi="宋体" w:eastAsia="宋体" w:cs="宋体"/>
          <w:highlight w:val="none"/>
          <w:u w:val="single"/>
        </w:rPr>
        <w:t>自公告发布之日起</w:t>
      </w:r>
      <w:r>
        <w:rPr>
          <w:rFonts w:hint="eastAsia" w:ascii="宋体" w:hAnsi="宋体" w:eastAsia="宋体" w:cs="宋体"/>
          <w:highlight w:val="none"/>
        </w:rPr>
        <w:t>至</w:t>
      </w:r>
      <w:r>
        <w:rPr>
          <w:rFonts w:hint="eastAsia" w:ascii="宋体" w:hAnsi="宋体" w:eastAsia="宋体" w:cs="宋体"/>
          <w:highlight w:val="none"/>
          <w:u w:val="single"/>
        </w:rPr>
        <w:t xml:space="preserve"> 2025</w:t>
      </w:r>
      <w:r>
        <w:rPr>
          <w:rFonts w:hint="eastAsia" w:ascii="宋体" w:hAnsi="宋体" w:eastAsia="宋体" w:cs="宋体"/>
          <w:bCs/>
          <w:highlight w:val="none"/>
          <w:u w:val="single"/>
        </w:rPr>
        <w:t>年</w:t>
      </w:r>
      <w:r>
        <w:rPr>
          <w:rFonts w:hint="eastAsia" w:ascii="宋体" w:hAnsi="宋体" w:eastAsia="宋体" w:cs="宋体"/>
          <w:bCs/>
          <w:highlight w:val="none"/>
          <w:u w:val="single"/>
          <w:lang w:val="en-US" w:eastAsia="zh-CN"/>
        </w:rPr>
        <w:t>6</w:t>
      </w:r>
      <w:r>
        <w:rPr>
          <w:rFonts w:hint="eastAsia" w:ascii="宋体" w:hAnsi="宋体" w:eastAsia="宋体" w:cs="宋体"/>
          <w:bCs/>
          <w:highlight w:val="none"/>
          <w:u w:val="single"/>
        </w:rPr>
        <w:t>月</w:t>
      </w:r>
      <w:r>
        <w:rPr>
          <w:rFonts w:hint="eastAsia" w:ascii="宋体" w:hAnsi="宋体" w:eastAsia="宋体" w:cs="宋体"/>
          <w:bCs/>
          <w:highlight w:val="none"/>
          <w:u w:val="single"/>
          <w:lang w:val="en-US" w:eastAsia="zh-CN"/>
        </w:rPr>
        <w:t>25</w:t>
      </w:r>
      <w:r>
        <w:rPr>
          <w:rFonts w:hint="eastAsia" w:ascii="宋体" w:hAnsi="宋体" w:eastAsia="宋体" w:cs="宋体"/>
          <w:bCs/>
          <w:highlight w:val="none"/>
          <w:u w:val="single"/>
        </w:rPr>
        <w:t>日</w:t>
      </w:r>
      <w:r>
        <w:rPr>
          <w:rFonts w:hint="eastAsia" w:ascii="宋体" w:hAnsi="宋体" w:eastAsia="宋体" w:cs="宋体"/>
          <w:highlight w:val="none"/>
          <w:u w:val="single" w:color="000000"/>
        </w:rPr>
        <w:t>，</w:t>
      </w:r>
      <w:r>
        <w:rPr>
          <w:rFonts w:hint="eastAsia" w:ascii="宋体" w:hAnsi="宋体" w:eastAsia="宋体" w:cs="宋体"/>
          <w:highlight w:val="none"/>
        </w:rPr>
        <w:t>每天上午9：00-11：30，下午13：30-17：00（北京时间，周末和法定节假日除外）</w:t>
      </w:r>
    </w:p>
    <w:p w14:paraId="1C4A1466">
      <w:pPr>
        <w:snapToGrid w:val="0"/>
        <w:spacing w:line="360" w:lineRule="auto"/>
        <w:ind w:firstLine="540"/>
        <w:textAlignment w:val="baseline"/>
        <w:rPr>
          <w:rFonts w:ascii="宋体" w:hAnsi="宋体" w:eastAsia="宋体" w:cs="宋体"/>
          <w:highlight w:val="none"/>
          <w:u w:val="single"/>
        </w:rPr>
      </w:pPr>
      <w:r>
        <w:rPr>
          <w:rFonts w:hint="eastAsia" w:ascii="宋体" w:hAnsi="宋体" w:eastAsia="宋体" w:cs="宋体"/>
          <w:highlight w:val="none"/>
        </w:rPr>
        <w:t>地  点：“苏锡通科技产业园区管网—园区公告”栏。</w:t>
      </w:r>
    </w:p>
    <w:p w14:paraId="515CEE2B">
      <w:pPr>
        <w:adjustRightInd w:val="0"/>
        <w:snapToGrid w:val="0"/>
        <w:spacing w:line="360" w:lineRule="auto"/>
        <w:ind w:firstLine="480" w:firstLineChars="200"/>
        <w:rPr>
          <w:rFonts w:ascii="宋体" w:hAnsi="宋体" w:eastAsia="宋体" w:cs="宋体"/>
          <w:snapToGrid w:val="0"/>
          <w:highlight w:val="none"/>
        </w:rPr>
      </w:pPr>
      <w:r>
        <w:rPr>
          <w:rFonts w:hint="eastAsia" w:ascii="宋体" w:hAnsi="宋体" w:eastAsia="宋体" w:cs="宋体"/>
          <w:highlight w:val="none"/>
        </w:rPr>
        <w:t>方  式：</w:t>
      </w:r>
      <w:r>
        <w:rPr>
          <w:rFonts w:hint="eastAsia" w:ascii="宋体" w:hAnsi="宋体" w:eastAsia="宋体" w:cs="宋体"/>
          <w:snapToGrid w:val="0"/>
          <w:highlight w:val="none"/>
        </w:rPr>
        <w:t>自行下载</w:t>
      </w:r>
    </w:p>
    <w:p w14:paraId="3BAE6743">
      <w:pPr>
        <w:pStyle w:val="4"/>
        <w:keepNext w:val="0"/>
        <w:keepLines w:val="0"/>
        <w:snapToGrid w:val="0"/>
        <w:spacing w:line="360" w:lineRule="auto"/>
        <w:ind w:firstLine="482" w:firstLineChars="200"/>
        <w:rPr>
          <w:rFonts w:eastAsia="宋体" w:cs="宋体"/>
          <w:sz w:val="24"/>
          <w:szCs w:val="24"/>
          <w:highlight w:val="none"/>
        </w:rPr>
      </w:pPr>
      <w:r>
        <w:rPr>
          <w:rFonts w:hint="eastAsia" w:eastAsia="宋体" w:cs="宋体"/>
          <w:sz w:val="24"/>
          <w:szCs w:val="24"/>
          <w:highlight w:val="none"/>
        </w:rPr>
        <w:t>四、提交响应文件截止时间、询价时间和地点</w:t>
      </w:r>
    </w:p>
    <w:p w14:paraId="6B90295E">
      <w:pPr>
        <w:snapToGrid w:val="0"/>
        <w:spacing w:line="360" w:lineRule="auto"/>
        <w:ind w:firstLine="480" w:firstLineChars="200"/>
        <w:textAlignment w:val="baseline"/>
        <w:rPr>
          <w:rFonts w:ascii="宋体" w:hAnsi="宋体" w:eastAsia="宋体" w:cs="宋体"/>
          <w:bCs/>
          <w:highlight w:val="none"/>
          <w:u w:val="single"/>
        </w:rPr>
      </w:pPr>
      <w:r>
        <w:rPr>
          <w:rFonts w:hint="eastAsia" w:ascii="宋体" w:hAnsi="宋体" w:eastAsia="宋体" w:cs="宋体"/>
          <w:highlight w:val="none"/>
        </w:rPr>
        <w:t>时间：</w:t>
      </w:r>
      <w:r>
        <w:rPr>
          <w:rFonts w:hint="eastAsia" w:ascii="宋体" w:hAnsi="宋体" w:eastAsia="宋体" w:cs="宋体"/>
          <w:highlight w:val="none"/>
          <w:u w:val="single"/>
        </w:rPr>
        <w:t>2025年</w:t>
      </w:r>
      <w:r>
        <w:rPr>
          <w:rFonts w:hint="eastAsia" w:ascii="宋体" w:hAnsi="宋体" w:eastAsia="宋体" w:cs="宋体"/>
          <w:highlight w:val="none"/>
          <w:u w:val="single"/>
          <w:lang w:val="en-US" w:eastAsia="zh-CN"/>
        </w:rPr>
        <w:t>6</w:t>
      </w:r>
      <w:r>
        <w:rPr>
          <w:rFonts w:hint="eastAsia" w:ascii="宋体" w:hAnsi="宋体" w:eastAsia="宋体" w:cs="宋体"/>
          <w:highlight w:val="none"/>
          <w:u w:val="single"/>
        </w:rPr>
        <w:t>月</w:t>
      </w:r>
      <w:r>
        <w:rPr>
          <w:rFonts w:hint="eastAsia" w:ascii="宋体" w:hAnsi="宋体" w:eastAsia="宋体" w:cs="宋体"/>
          <w:highlight w:val="none"/>
          <w:u w:val="single"/>
          <w:lang w:val="en-US" w:eastAsia="zh-CN"/>
        </w:rPr>
        <w:t>25</w:t>
      </w:r>
      <w:r>
        <w:rPr>
          <w:rFonts w:hint="eastAsia" w:ascii="宋体" w:hAnsi="宋体" w:eastAsia="宋体" w:cs="宋体"/>
          <w:highlight w:val="none"/>
          <w:u w:val="single"/>
        </w:rPr>
        <w:t>日</w:t>
      </w:r>
      <w:r>
        <w:rPr>
          <w:rFonts w:hint="eastAsia" w:ascii="宋体" w:hAnsi="宋体" w:eastAsia="宋体" w:cs="宋体"/>
          <w:highlight w:val="none"/>
          <w:u w:val="single"/>
          <w:lang w:val="en-US" w:eastAsia="zh-CN"/>
        </w:rPr>
        <w:t>9</w:t>
      </w:r>
      <w:r>
        <w:rPr>
          <w:rFonts w:hint="eastAsia" w:ascii="宋体" w:hAnsi="宋体" w:eastAsia="宋体" w:cs="宋体"/>
          <w:highlight w:val="none"/>
          <w:u w:val="single"/>
        </w:rPr>
        <w:t>时</w:t>
      </w:r>
      <w:r>
        <w:rPr>
          <w:rFonts w:hint="eastAsia" w:ascii="宋体" w:hAnsi="宋体" w:eastAsia="宋体" w:cs="宋体"/>
          <w:highlight w:val="none"/>
          <w:u w:val="single"/>
          <w:lang w:val="en-US" w:eastAsia="zh-CN"/>
        </w:rPr>
        <w:t>0</w:t>
      </w:r>
      <w:r>
        <w:rPr>
          <w:rFonts w:hint="eastAsia" w:ascii="宋体" w:hAnsi="宋体" w:eastAsia="宋体" w:cs="宋体"/>
          <w:highlight w:val="none"/>
          <w:u w:val="single"/>
        </w:rPr>
        <w:t>分00秒</w:t>
      </w:r>
      <w:r>
        <w:rPr>
          <w:rFonts w:hint="eastAsia" w:ascii="宋体" w:hAnsi="宋体" w:eastAsia="宋体" w:cs="宋体"/>
          <w:bCs/>
          <w:highlight w:val="none"/>
        </w:rPr>
        <w:t>（北京时间），逾时，采购单位将拒绝接受其响应文件。</w:t>
      </w:r>
    </w:p>
    <w:p w14:paraId="4424D4F0">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地点：</w:t>
      </w:r>
      <w:r>
        <w:rPr>
          <w:rFonts w:hint="eastAsia" w:ascii="宋体" w:hAnsi="宋体" w:eastAsia="宋体" w:cs="宋体"/>
          <w:highlight w:val="none"/>
          <w:lang w:eastAsia="zh-CN"/>
        </w:rPr>
        <w:t>南通苏通科技产业园区江海医院门诊三楼党政办办公室</w:t>
      </w:r>
      <w:r>
        <w:rPr>
          <w:rFonts w:hint="eastAsia" w:ascii="宋体" w:hAnsi="宋体" w:eastAsia="宋体" w:cs="宋体"/>
          <w:highlight w:val="none"/>
          <w:u w:val="single"/>
        </w:rPr>
        <w:t>，如有变动另行通知。</w:t>
      </w:r>
    </w:p>
    <w:p w14:paraId="0DBE9904">
      <w:pPr>
        <w:pStyle w:val="4"/>
        <w:keepNext w:val="0"/>
        <w:keepLines w:val="0"/>
        <w:snapToGrid w:val="0"/>
        <w:spacing w:line="360" w:lineRule="auto"/>
        <w:ind w:firstLine="482" w:firstLineChars="200"/>
        <w:rPr>
          <w:rFonts w:eastAsia="宋体" w:cs="宋体"/>
          <w:sz w:val="24"/>
          <w:szCs w:val="24"/>
          <w:highlight w:val="none"/>
        </w:rPr>
      </w:pPr>
      <w:r>
        <w:rPr>
          <w:rFonts w:hint="eastAsia" w:eastAsia="宋体" w:cs="宋体"/>
          <w:sz w:val="24"/>
          <w:szCs w:val="24"/>
          <w:highlight w:val="none"/>
        </w:rPr>
        <w:t>五、响应文件的开启</w:t>
      </w:r>
    </w:p>
    <w:p w14:paraId="071BE224">
      <w:pPr>
        <w:snapToGrid w:val="0"/>
        <w:spacing w:line="360" w:lineRule="auto"/>
        <w:ind w:firstLine="480" w:firstLineChars="200"/>
        <w:textAlignment w:val="baseline"/>
        <w:rPr>
          <w:rFonts w:ascii="宋体" w:hAnsi="宋体" w:eastAsia="宋体" w:cs="宋体"/>
          <w:bCs/>
          <w:highlight w:val="none"/>
          <w:u w:val="single"/>
        </w:rPr>
      </w:pPr>
      <w:r>
        <w:rPr>
          <w:rFonts w:hint="eastAsia" w:ascii="宋体" w:hAnsi="宋体" w:eastAsia="宋体" w:cs="宋体"/>
          <w:highlight w:val="none"/>
        </w:rPr>
        <w:t>时间：</w:t>
      </w:r>
      <w:r>
        <w:rPr>
          <w:rFonts w:hint="eastAsia" w:ascii="宋体" w:hAnsi="宋体" w:eastAsia="宋体" w:cs="宋体"/>
          <w:highlight w:val="none"/>
          <w:u w:val="single"/>
        </w:rPr>
        <w:t>2025年</w:t>
      </w:r>
      <w:r>
        <w:rPr>
          <w:rFonts w:hint="eastAsia" w:ascii="宋体" w:hAnsi="宋体" w:eastAsia="宋体" w:cs="宋体"/>
          <w:highlight w:val="none"/>
          <w:u w:val="single"/>
          <w:lang w:val="en-US" w:eastAsia="zh-CN"/>
        </w:rPr>
        <w:t>6</w:t>
      </w:r>
      <w:r>
        <w:rPr>
          <w:rFonts w:hint="eastAsia" w:ascii="宋体" w:hAnsi="宋体" w:eastAsia="宋体" w:cs="宋体"/>
          <w:highlight w:val="none"/>
          <w:u w:val="single"/>
        </w:rPr>
        <w:t>月</w:t>
      </w:r>
      <w:r>
        <w:rPr>
          <w:rFonts w:hint="eastAsia" w:ascii="宋体" w:hAnsi="宋体" w:eastAsia="宋体" w:cs="宋体"/>
          <w:highlight w:val="none"/>
          <w:u w:val="single"/>
          <w:lang w:val="en-US" w:eastAsia="zh-CN"/>
        </w:rPr>
        <w:t>25</w:t>
      </w:r>
      <w:r>
        <w:rPr>
          <w:rFonts w:hint="eastAsia" w:ascii="宋体" w:hAnsi="宋体" w:eastAsia="宋体" w:cs="宋体"/>
          <w:highlight w:val="none"/>
          <w:u w:val="single"/>
        </w:rPr>
        <w:t>日</w:t>
      </w:r>
      <w:r>
        <w:rPr>
          <w:rFonts w:hint="eastAsia" w:ascii="宋体" w:hAnsi="宋体" w:eastAsia="宋体" w:cs="宋体"/>
          <w:highlight w:val="none"/>
          <w:u w:val="single"/>
          <w:lang w:val="en-US" w:eastAsia="zh-CN"/>
        </w:rPr>
        <w:t>9</w:t>
      </w:r>
      <w:r>
        <w:rPr>
          <w:rFonts w:hint="eastAsia" w:ascii="宋体" w:hAnsi="宋体" w:eastAsia="宋体" w:cs="宋体"/>
          <w:highlight w:val="none"/>
          <w:u w:val="single"/>
        </w:rPr>
        <w:t>时00分</w:t>
      </w:r>
      <w:r>
        <w:rPr>
          <w:rFonts w:hint="eastAsia" w:ascii="宋体" w:hAnsi="宋体" w:eastAsia="宋体" w:cs="宋体"/>
          <w:bCs/>
          <w:highlight w:val="none"/>
        </w:rPr>
        <w:t>（北京时间）</w:t>
      </w:r>
    </w:p>
    <w:p w14:paraId="250FB659">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地点：</w:t>
      </w:r>
      <w:r>
        <w:rPr>
          <w:rFonts w:hint="eastAsia" w:ascii="宋体" w:hAnsi="宋体" w:eastAsia="宋体" w:cs="宋体"/>
          <w:highlight w:val="none"/>
          <w:lang w:eastAsia="zh-CN"/>
        </w:rPr>
        <w:t>南通苏通科技产业园区江海医院门诊三楼党政办办公室</w:t>
      </w:r>
      <w:r>
        <w:rPr>
          <w:rFonts w:hint="eastAsia" w:ascii="宋体" w:hAnsi="宋体" w:eastAsia="宋体" w:cs="宋体"/>
          <w:highlight w:val="none"/>
          <w:u w:val="single" w:color="000000"/>
        </w:rPr>
        <w:t>，如有变动另行通知。</w:t>
      </w:r>
    </w:p>
    <w:p w14:paraId="65079842">
      <w:pPr>
        <w:pStyle w:val="4"/>
        <w:keepNext w:val="0"/>
        <w:keepLines w:val="0"/>
        <w:snapToGrid w:val="0"/>
        <w:spacing w:line="360" w:lineRule="auto"/>
        <w:ind w:firstLine="482" w:firstLineChars="200"/>
        <w:rPr>
          <w:rFonts w:eastAsia="宋体" w:cs="宋体"/>
          <w:sz w:val="24"/>
          <w:szCs w:val="24"/>
          <w:highlight w:val="none"/>
        </w:rPr>
      </w:pPr>
      <w:r>
        <w:rPr>
          <w:rFonts w:hint="eastAsia" w:eastAsia="宋体" w:cs="宋体"/>
          <w:sz w:val="24"/>
          <w:szCs w:val="24"/>
          <w:highlight w:val="none"/>
        </w:rPr>
        <w:t>六、公告期限</w:t>
      </w:r>
    </w:p>
    <w:p w14:paraId="62E00086">
      <w:p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rPr>
        <w:t>自本公告发布之日起3个工作日。</w:t>
      </w:r>
    </w:p>
    <w:p w14:paraId="257349AE">
      <w:pPr>
        <w:pStyle w:val="4"/>
        <w:keepNext w:val="0"/>
        <w:keepLines w:val="0"/>
        <w:snapToGrid w:val="0"/>
        <w:spacing w:line="360" w:lineRule="auto"/>
        <w:ind w:firstLine="482" w:firstLineChars="200"/>
        <w:rPr>
          <w:rFonts w:eastAsia="宋体" w:cs="宋体"/>
          <w:sz w:val="24"/>
          <w:szCs w:val="24"/>
        </w:rPr>
      </w:pPr>
      <w:r>
        <w:rPr>
          <w:rFonts w:hint="eastAsia" w:eastAsia="宋体" w:cs="宋体"/>
          <w:sz w:val="24"/>
          <w:szCs w:val="24"/>
        </w:rPr>
        <w:t>七、其他补充事宜：</w:t>
      </w:r>
    </w:p>
    <w:p w14:paraId="16BF2A40">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rPr>
        <w:t>询价保证金：免收。</w:t>
      </w:r>
    </w:p>
    <w:p w14:paraId="3F7AEDF8">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kern w:val="0"/>
        </w:rPr>
        <w:t>项目询价活动模式：</w:t>
      </w:r>
      <w:r>
        <w:rPr>
          <w:rFonts w:hint="eastAsia" w:ascii="宋体" w:hAnsi="宋体" w:eastAsia="宋体" w:cs="宋体"/>
        </w:rPr>
        <w:t>现场询价模式，供应商须参加现场询价活动</w:t>
      </w:r>
      <w:r>
        <w:rPr>
          <w:rFonts w:hint="eastAsia" w:ascii="宋体" w:hAnsi="宋体" w:eastAsia="宋体" w:cs="宋体"/>
          <w:kern w:val="0"/>
        </w:rPr>
        <w:t>。</w:t>
      </w:r>
    </w:p>
    <w:p w14:paraId="67092380">
      <w:pPr>
        <w:numPr>
          <w:ilvl w:val="0"/>
          <w:numId w:val="2"/>
        </w:numPr>
        <w:adjustRightInd w:val="0"/>
        <w:snapToGrid w:val="0"/>
        <w:spacing w:line="360" w:lineRule="auto"/>
        <w:ind w:firstLine="480"/>
        <w:textAlignment w:val="baseline"/>
        <w:rPr>
          <w:rFonts w:ascii="宋体" w:hAnsi="宋体" w:eastAsia="宋体" w:cs="宋体"/>
        </w:rPr>
      </w:pPr>
      <w:r>
        <w:rPr>
          <w:rFonts w:hint="eastAsia" w:ascii="宋体" w:hAnsi="宋体" w:eastAsia="宋体" w:cs="宋体"/>
        </w:rPr>
        <w:t>项目演示、样品、答辩等：无。</w:t>
      </w:r>
    </w:p>
    <w:p w14:paraId="05615CF1">
      <w:pPr>
        <w:numPr>
          <w:ilvl w:val="0"/>
          <w:numId w:val="2"/>
        </w:numPr>
        <w:adjustRightInd w:val="0"/>
        <w:snapToGrid w:val="0"/>
        <w:spacing w:line="360" w:lineRule="auto"/>
        <w:ind w:firstLine="480"/>
        <w:rPr>
          <w:rFonts w:ascii="宋体" w:hAnsi="宋体" w:eastAsia="宋体" w:cs="宋体"/>
        </w:rPr>
      </w:pPr>
      <w:r>
        <w:rPr>
          <w:rFonts w:hint="eastAsia" w:ascii="宋体" w:hAnsi="宋体" w:eastAsia="宋体" w:cs="宋体"/>
        </w:rPr>
        <w:t>对项目需求部分（供应商资格要求、项目需求、商务技术评审标准）的询问、质疑请向采购单位提出，由采购单位负责答复。</w:t>
      </w:r>
    </w:p>
    <w:p w14:paraId="2C18913A">
      <w:pPr>
        <w:numPr>
          <w:ilvl w:val="0"/>
          <w:numId w:val="2"/>
        </w:numPr>
        <w:snapToGrid w:val="0"/>
        <w:spacing w:line="360" w:lineRule="auto"/>
        <w:ind w:firstLine="480" w:firstLineChars="200"/>
        <w:textAlignment w:val="baseline"/>
        <w:rPr>
          <w:rFonts w:ascii="宋体" w:hAnsi="宋体" w:eastAsia="宋体" w:cs="宋体"/>
          <w:kern w:val="0"/>
        </w:rPr>
      </w:pPr>
      <w:r>
        <w:rPr>
          <w:rFonts w:hint="eastAsia" w:ascii="宋体" w:hAnsi="宋体" w:eastAsia="宋体" w:cs="宋体"/>
        </w:rPr>
        <w:t>供应商应依照规定提交各类声明函、承诺函，不再同时提供原件备查或提供有关部门出具的相关证明文件。但成交供应商，应做好提交声明函、承诺函相应原件的核查准备；核查后发现虚假或违背承诺的，依照相关法律法规规定处理。</w:t>
      </w:r>
    </w:p>
    <w:p w14:paraId="1B18B3E2">
      <w:pPr>
        <w:snapToGrid w:val="0"/>
        <w:spacing w:line="360" w:lineRule="auto"/>
        <w:ind w:firstLine="482" w:firstLineChars="200"/>
        <w:textAlignment w:val="baseline"/>
        <w:rPr>
          <w:rFonts w:ascii="宋体" w:hAnsi="宋体" w:eastAsia="宋体" w:cs="宋体"/>
          <w:b/>
          <w:bCs/>
        </w:rPr>
      </w:pPr>
      <w:r>
        <w:rPr>
          <w:rFonts w:hint="eastAsia" w:ascii="宋体" w:hAnsi="宋体" w:eastAsia="宋体" w:cs="宋体"/>
          <w:b/>
          <w:bCs/>
        </w:rPr>
        <w:t>八、凡对本次采购提出询问，请按以下方式联系。</w:t>
      </w:r>
    </w:p>
    <w:p w14:paraId="32DAA013">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1、采购单位信息</w:t>
      </w:r>
    </w:p>
    <w:p w14:paraId="723594CD">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名    称：南通苏通科技产业园区江海医院</w:t>
      </w:r>
    </w:p>
    <w:p w14:paraId="5740396A">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地    址：江苏省南通市崇川区苏通科技产业园区月季路6号</w:t>
      </w:r>
    </w:p>
    <w:p w14:paraId="2281A4C0">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联 系 人：</w:t>
      </w:r>
      <w:r>
        <w:rPr>
          <w:rFonts w:hint="eastAsia" w:ascii="宋体" w:hAnsi="宋体" w:eastAsia="宋体" w:cs="宋体"/>
          <w:highlight w:val="none"/>
          <w:lang w:eastAsia="zh-CN"/>
        </w:rPr>
        <w:t>陈泽宇</w:t>
      </w:r>
      <w:r>
        <w:rPr>
          <w:rFonts w:hint="eastAsia" w:ascii="宋体" w:hAnsi="宋体" w:eastAsia="宋体" w:cs="宋体"/>
          <w:highlight w:val="none"/>
        </w:rPr>
        <w:t xml:space="preserve"> </w:t>
      </w:r>
    </w:p>
    <w:p w14:paraId="300223FE">
      <w:pPr>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rPr>
        <w:t>联系电话：</w:t>
      </w:r>
      <w:r>
        <w:rPr>
          <w:rFonts w:hint="eastAsia" w:ascii="宋体" w:hAnsi="宋体" w:eastAsia="宋体" w:cs="宋体"/>
          <w:highlight w:val="none"/>
          <w:lang w:val="en-US" w:eastAsia="zh-CN"/>
        </w:rPr>
        <w:t>18252730466</w:t>
      </w:r>
    </w:p>
    <w:p w14:paraId="6392C1D6">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2、项目联系方式</w:t>
      </w:r>
    </w:p>
    <w:p w14:paraId="05E6C186">
      <w:pPr>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rPr>
        <w:t>联 系 人：</w:t>
      </w:r>
      <w:r>
        <w:rPr>
          <w:rFonts w:hint="eastAsia" w:ascii="宋体" w:hAnsi="宋体" w:eastAsia="宋体" w:cs="宋体"/>
          <w:highlight w:val="none"/>
          <w:lang w:eastAsia="zh-CN"/>
        </w:rPr>
        <w:t>陈泽宇</w:t>
      </w:r>
      <w:r>
        <w:rPr>
          <w:rFonts w:ascii="宋体" w:hAnsi="宋体" w:eastAsia="宋体" w:cs="宋体"/>
          <w:highlight w:val="none"/>
        </w:rPr>
        <w:t xml:space="preserve"> </w:t>
      </w:r>
    </w:p>
    <w:p w14:paraId="2B6A5479">
      <w:pPr>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rPr>
        <w:t>联系电话：</w:t>
      </w:r>
      <w:r>
        <w:rPr>
          <w:rFonts w:hint="eastAsia" w:ascii="宋体" w:hAnsi="宋体" w:eastAsia="宋体" w:cs="宋体"/>
          <w:highlight w:val="none"/>
          <w:lang w:val="en-US" w:eastAsia="zh-CN"/>
        </w:rPr>
        <w:t>18252730466</w:t>
      </w:r>
    </w:p>
    <w:p w14:paraId="03BB0E82">
      <w:pPr>
        <w:snapToGrid w:val="0"/>
        <w:spacing w:line="360" w:lineRule="auto"/>
        <w:ind w:firstLine="480" w:firstLineChars="200"/>
        <w:textAlignment w:val="baseline"/>
        <w:rPr>
          <w:rFonts w:ascii="宋体" w:hAnsi="宋体" w:eastAsia="宋体" w:cs="宋体"/>
          <w:b/>
          <w:bCs/>
          <w:w w:val="80"/>
          <w:sz w:val="36"/>
          <w:szCs w:val="36"/>
          <w:highlight w:val="none"/>
        </w:rPr>
      </w:pPr>
      <w:r>
        <w:rPr>
          <w:rFonts w:hint="eastAsia" w:ascii="宋体" w:hAnsi="宋体" w:eastAsia="宋体" w:cs="宋体"/>
          <w:highlight w:val="none"/>
        </w:rPr>
        <w:t xml:space="preserve"> </w:t>
      </w:r>
      <w:bookmarkEnd w:id="3"/>
      <w:bookmarkEnd w:id="4"/>
      <w:bookmarkEnd w:id="5"/>
    </w:p>
    <w:p w14:paraId="37800A0F">
      <w:pPr>
        <w:widowControl/>
        <w:jc w:val="left"/>
        <w:rPr>
          <w:rFonts w:ascii="宋体" w:hAnsi="宋体" w:eastAsia="宋体" w:cs="宋体"/>
          <w:b/>
          <w:bCs/>
          <w:w w:val="80"/>
          <w:sz w:val="36"/>
          <w:szCs w:val="36"/>
        </w:rPr>
      </w:pPr>
      <w:r>
        <w:rPr>
          <w:rFonts w:ascii="宋体" w:hAnsi="宋体" w:eastAsia="宋体" w:cs="宋体"/>
          <w:b/>
          <w:bCs/>
          <w:w w:val="80"/>
          <w:sz w:val="36"/>
          <w:szCs w:val="36"/>
        </w:rPr>
        <w:br w:type="page"/>
      </w:r>
    </w:p>
    <w:p w14:paraId="736BC0CD">
      <w:pPr>
        <w:snapToGrid w:val="0"/>
        <w:spacing w:line="360" w:lineRule="auto"/>
        <w:jc w:val="center"/>
        <w:rPr>
          <w:rFonts w:ascii="宋体" w:hAnsi="宋体" w:eastAsia="宋体" w:cs="宋体"/>
          <w:b/>
          <w:bCs/>
          <w:w w:val="80"/>
          <w:sz w:val="36"/>
          <w:szCs w:val="36"/>
        </w:rPr>
      </w:pPr>
      <w:r>
        <w:rPr>
          <w:rFonts w:hint="eastAsia" w:ascii="宋体" w:hAnsi="宋体" w:eastAsia="宋体" w:cs="宋体"/>
          <w:b/>
          <w:bCs/>
          <w:w w:val="80"/>
          <w:sz w:val="36"/>
          <w:szCs w:val="36"/>
        </w:rPr>
        <w:t>第二部分  询价须知</w:t>
      </w:r>
      <w:bookmarkEnd w:id="6"/>
    </w:p>
    <w:p w14:paraId="575B80C9">
      <w:pPr>
        <w:snapToGrid w:val="0"/>
        <w:spacing w:line="360" w:lineRule="auto"/>
        <w:ind w:firstLine="482" w:firstLineChars="200"/>
        <w:outlineLvl w:val="1"/>
        <w:rPr>
          <w:rFonts w:ascii="宋体" w:hAnsi="宋体" w:eastAsia="宋体" w:cs="宋体"/>
          <w:b/>
          <w:bCs/>
        </w:rPr>
      </w:pPr>
    </w:p>
    <w:p w14:paraId="59408E1A">
      <w:pPr>
        <w:adjustRightInd w:val="0"/>
        <w:snapToGrid w:val="0"/>
        <w:spacing w:line="360" w:lineRule="auto"/>
        <w:ind w:firstLine="482" w:firstLineChars="200"/>
        <w:outlineLvl w:val="2"/>
        <w:rPr>
          <w:rFonts w:ascii="宋体" w:hAnsi="宋体" w:eastAsia="宋体" w:cs="宋体"/>
          <w:b/>
          <w:bCs/>
          <w:kern w:val="0"/>
        </w:rPr>
      </w:pPr>
      <w:bookmarkStart w:id="19" w:name="_Toc363573855"/>
      <w:r>
        <w:rPr>
          <w:rFonts w:hint="eastAsia" w:ascii="宋体" w:hAnsi="宋体" w:eastAsia="宋体" w:cs="宋体"/>
          <w:b/>
          <w:bCs/>
          <w:kern w:val="0"/>
        </w:rPr>
        <w:t>一、总则</w:t>
      </w:r>
    </w:p>
    <w:p w14:paraId="473C64B0">
      <w:pPr>
        <w:adjustRightInd w:val="0"/>
        <w:snapToGrid w:val="0"/>
        <w:spacing w:line="360" w:lineRule="auto"/>
        <w:ind w:firstLine="480" w:firstLineChars="200"/>
        <w:outlineLvl w:val="3"/>
        <w:rPr>
          <w:rFonts w:ascii="宋体" w:hAnsi="宋体" w:eastAsia="宋体" w:cs="宋体"/>
          <w:b/>
          <w:bCs/>
          <w:kern w:val="0"/>
        </w:rPr>
      </w:pPr>
      <w:bookmarkStart w:id="20" w:name="_Hlt16619475"/>
      <w:bookmarkEnd w:id="20"/>
      <w:bookmarkStart w:id="21" w:name="_Toc458694821"/>
      <w:bookmarkStart w:id="22" w:name="_Toc513029204"/>
      <w:bookmarkStart w:id="23" w:name="_Toc16938520"/>
      <w:bookmarkStart w:id="24" w:name="_Toc20823276"/>
      <w:r>
        <w:rPr>
          <w:rFonts w:hint="eastAsia" w:ascii="宋体" w:hAnsi="宋体" w:eastAsia="宋体" w:cs="宋体"/>
          <w:kern w:val="0"/>
        </w:rPr>
        <w:t>1</w:t>
      </w:r>
      <w:bookmarkEnd w:id="21"/>
      <w:r>
        <w:rPr>
          <w:rFonts w:hint="eastAsia" w:ascii="宋体" w:hAnsi="宋体" w:eastAsia="宋体" w:cs="宋体"/>
          <w:kern w:val="0"/>
        </w:rPr>
        <w:t>、采购方式</w:t>
      </w:r>
      <w:bookmarkEnd w:id="22"/>
      <w:bookmarkEnd w:id="23"/>
      <w:bookmarkEnd w:id="24"/>
    </w:p>
    <w:p w14:paraId="615094C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1.1 本次采取询价方式，本询价文件仅适用于采购邀请中所述项目。</w:t>
      </w:r>
    </w:p>
    <w:p w14:paraId="367A2922">
      <w:pPr>
        <w:adjustRightInd w:val="0"/>
        <w:snapToGrid w:val="0"/>
        <w:spacing w:line="360" w:lineRule="auto"/>
        <w:ind w:firstLine="480" w:firstLineChars="200"/>
        <w:outlineLvl w:val="3"/>
        <w:rPr>
          <w:rFonts w:ascii="宋体" w:hAnsi="宋体" w:eastAsia="宋体" w:cs="宋体"/>
          <w:b/>
          <w:bCs/>
          <w:kern w:val="0"/>
        </w:rPr>
      </w:pPr>
      <w:bookmarkStart w:id="25" w:name="_Toc513029205"/>
      <w:bookmarkStart w:id="26" w:name="_Toc20823277"/>
      <w:bookmarkStart w:id="27" w:name="_Toc16938521"/>
      <w:r>
        <w:rPr>
          <w:rFonts w:hint="eastAsia" w:ascii="宋体" w:hAnsi="宋体" w:eastAsia="宋体" w:cs="宋体"/>
          <w:kern w:val="0"/>
        </w:rPr>
        <w:t>2、合格的</w:t>
      </w:r>
      <w:bookmarkEnd w:id="25"/>
      <w:bookmarkEnd w:id="26"/>
      <w:bookmarkEnd w:id="27"/>
      <w:r>
        <w:rPr>
          <w:rFonts w:hint="eastAsia" w:ascii="宋体" w:hAnsi="宋体" w:eastAsia="宋体" w:cs="宋体"/>
          <w:kern w:val="0"/>
        </w:rPr>
        <w:t>供应商</w:t>
      </w:r>
    </w:p>
    <w:p w14:paraId="1631F22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2.1满足采购邀请中供应商的资格要求的规定。</w:t>
      </w:r>
    </w:p>
    <w:p w14:paraId="1629657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 满足本文件实质性条款的规定。</w:t>
      </w:r>
    </w:p>
    <w:p w14:paraId="73FA7802">
      <w:pPr>
        <w:adjustRightInd w:val="0"/>
        <w:snapToGrid w:val="0"/>
        <w:spacing w:line="360" w:lineRule="auto"/>
        <w:ind w:firstLine="480" w:firstLineChars="200"/>
        <w:outlineLvl w:val="3"/>
        <w:rPr>
          <w:rFonts w:ascii="宋体" w:hAnsi="宋体" w:eastAsia="宋体" w:cs="宋体"/>
          <w:b/>
          <w:bCs/>
          <w:kern w:val="0"/>
        </w:rPr>
      </w:pPr>
      <w:bookmarkStart w:id="28" w:name="_Toc20823278"/>
      <w:bookmarkStart w:id="29" w:name="_Toc16938522"/>
      <w:bookmarkStart w:id="30" w:name="_Toc513029206"/>
      <w:r>
        <w:rPr>
          <w:rFonts w:hint="eastAsia" w:ascii="宋体" w:hAnsi="宋体" w:eastAsia="宋体" w:cs="宋体"/>
          <w:kern w:val="0"/>
        </w:rPr>
        <w:t>3、适用法律</w:t>
      </w:r>
      <w:bookmarkEnd w:id="28"/>
      <w:bookmarkEnd w:id="29"/>
      <w:bookmarkEnd w:id="30"/>
    </w:p>
    <w:p w14:paraId="6235BE6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3.1 本次采购及由此产生的合同受中华人民共和国有关的法律法规制约和保护。</w:t>
      </w:r>
    </w:p>
    <w:p w14:paraId="25F18FF6">
      <w:pPr>
        <w:adjustRightInd w:val="0"/>
        <w:snapToGrid w:val="0"/>
        <w:spacing w:line="360" w:lineRule="auto"/>
        <w:ind w:firstLine="480" w:firstLineChars="200"/>
        <w:outlineLvl w:val="3"/>
        <w:rPr>
          <w:rFonts w:ascii="宋体" w:hAnsi="宋体" w:eastAsia="宋体" w:cs="宋体"/>
          <w:kern w:val="0"/>
        </w:rPr>
      </w:pPr>
      <w:bookmarkStart w:id="31" w:name="_Toc513029207"/>
      <w:bookmarkStart w:id="32" w:name="_Toc20823279"/>
      <w:bookmarkStart w:id="33" w:name="_Toc462564067"/>
      <w:bookmarkStart w:id="34" w:name="_Toc16938523"/>
      <w:r>
        <w:rPr>
          <w:rFonts w:hint="eastAsia" w:ascii="宋体" w:hAnsi="宋体" w:eastAsia="宋体" w:cs="宋体"/>
          <w:kern w:val="0"/>
        </w:rPr>
        <w:t>4、询价费用</w:t>
      </w:r>
      <w:bookmarkEnd w:id="31"/>
      <w:bookmarkEnd w:id="32"/>
      <w:bookmarkEnd w:id="33"/>
      <w:bookmarkEnd w:id="34"/>
    </w:p>
    <w:p w14:paraId="01E43F97">
      <w:pPr>
        <w:adjustRightInd w:val="0"/>
        <w:snapToGrid w:val="0"/>
        <w:spacing w:line="360" w:lineRule="auto"/>
        <w:ind w:firstLine="480" w:firstLineChars="200"/>
        <w:outlineLvl w:val="3"/>
      </w:pPr>
      <w:r>
        <w:rPr>
          <w:rFonts w:hint="eastAsia" w:ascii="宋体" w:hAnsi="宋体" w:eastAsia="宋体" w:cs="宋体"/>
          <w:bCs/>
        </w:rPr>
        <w:t>4.1</w:t>
      </w:r>
      <w:r>
        <w:rPr>
          <w:rFonts w:hint="eastAsia" w:ascii="宋体" w:hAnsi="宋体" w:eastAsia="宋体" w:cs="宋体"/>
        </w:rPr>
        <w:t>供应商应自行承担所有与参加询价有关的费用，无论询价过程中的做法和结果如何，采购单位在任何情况下均无义务和责任承担这些费用。</w:t>
      </w:r>
    </w:p>
    <w:p w14:paraId="091AA2E5">
      <w:pPr>
        <w:adjustRightInd w:val="0"/>
        <w:snapToGrid w:val="0"/>
        <w:spacing w:line="360" w:lineRule="auto"/>
        <w:ind w:firstLine="480" w:firstLineChars="200"/>
        <w:outlineLvl w:val="3"/>
        <w:rPr>
          <w:rFonts w:ascii="宋体" w:hAnsi="宋体" w:eastAsia="宋体" w:cs="宋体"/>
          <w:b/>
          <w:bCs/>
          <w:kern w:val="0"/>
        </w:rPr>
      </w:pPr>
      <w:r>
        <w:rPr>
          <w:rFonts w:hint="eastAsia" w:ascii="宋体" w:hAnsi="宋体" w:eastAsia="宋体" w:cs="宋体"/>
          <w:kern w:val="0"/>
        </w:rPr>
        <w:t>5、询价文件的约束力</w:t>
      </w:r>
    </w:p>
    <w:p w14:paraId="473BFE24">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5.1</w:t>
      </w:r>
      <w:r>
        <w:rPr>
          <w:rFonts w:hint="eastAsia" w:ascii="宋体" w:hAnsi="宋体" w:eastAsia="宋体" w:cs="宋体"/>
        </w:rPr>
        <w:t xml:space="preserve"> 供应商一旦参加本项目采购活动，即被认为接受了本</w:t>
      </w:r>
      <w:r>
        <w:rPr>
          <w:rFonts w:hint="eastAsia" w:ascii="宋体" w:hAnsi="宋体" w:eastAsia="宋体" w:cs="宋体"/>
          <w:kern w:val="0"/>
        </w:rPr>
        <w:t>询价</w:t>
      </w:r>
      <w:r>
        <w:rPr>
          <w:rFonts w:hint="eastAsia" w:ascii="宋体" w:hAnsi="宋体" w:eastAsia="宋体" w:cs="宋体"/>
        </w:rPr>
        <w:t>文件的规定和约束。</w:t>
      </w:r>
    </w:p>
    <w:p w14:paraId="56E1C581">
      <w:pPr>
        <w:adjustRightInd w:val="0"/>
        <w:snapToGrid w:val="0"/>
        <w:spacing w:line="360" w:lineRule="auto"/>
        <w:ind w:firstLine="480" w:firstLineChars="200"/>
        <w:outlineLvl w:val="3"/>
        <w:rPr>
          <w:rFonts w:ascii="宋体" w:hAnsi="宋体" w:eastAsia="宋体" w:cs="宋体"/>
          <w:kern w:val="0"/>
        </w:rPr>
      </w:pPr>
      <w:r>
        <w:rPr>
          <w:rFonts w:hint="eastAsia" w:ascii="宋体" w:hAnsi="宋体" w:eastAsia="宋体" w:cs="宋体"/>
          <w:kern w:val="0"/>
        </w:rPr>
        <w:t>6、询价文件的解释</w:t>
      </w:r>
    </w:p>
    <w:p w14:paraId="1BA1D428">
      <w:pPr>
        <w:adjustRightInd w:val="0"/>
        <w:snapToGrid w:val="0"/>
        <w:spacing w:line="360" w:lineRule="auto"/>
        <w:ind w:firstLine="480" w:firstLineChars="200"/>
        <w:rPr>
          <w:rFonts w:ascii="宋体" w:hAnsi="宋体" w:eastAsia="宋体" w:cs="宋体"/>
          <w:color w:val="FF0000"/>
        </w:rPr>
      </w:pPr>
      <w:r>
        <w:rPr>
          <w:rFonts w:hint="eastAsia" w:ascii="宋体" w:hAnsi="宋体" w:eastAsia="宋体" w:cs="宋体"/>
          <w:bCs/>
        </w:rPr>
        <w:t>6.1</w:t>
      </w:r>
      <w:r>
        <w:rPr>
          <w:rFonts w:hint="eastAsia" w:ascii="宋体" w:hAnsi="宋体" w:eastAsia="宋体" w:cs="宋体"/>
          <w:kern w:val="0"/>
        </w:rPr>
        <w:t>询价</w:t>
      </w:r>
      <w:r>
        <w:rPr>
          <w:rFonts w:hint="eastAsia" w:ascii="宋体" w:hAnsi="宋体" w:eastAsia="宋体" w:cs="宋体"/>
        </w:rPr>
        <w:t>文件由采购单位解释。</w:t>
      </w:r>
    </w:p>
    <w:p w14:paraId="7127E03B">
      <w:pPr>
        <w:adjustRightInd w:val="0"/>
        <w:snapToGrid w:val="0"/>
        <w:spacing w:line="360" w:lineRule="auto"/>
        <w:ind w:firstLine="482" w:firstLineChars="200"/>
        <w:outlineLvl w:val="2"/>
        <w:rPr>
          <w:rFonts w:ascii="宋体" w:hAnsi="宋体" w:eastAsia="宋体" w:cs="宋体"/>
          <w:b/>
          <w:bCs/>
          <w:kern w:val="0"/>
        </w:rPr>
      </w:pPr>
      <w:bookmarkStart w:id="35" w:name="_Toc120614215"/>
      <w:bookmarkStart w:id="36" w:name="_Toc20823281"/>
      <w:bookmarkStart w:id="37" w:name="_Toc513029209"/>
      <w:bookmarkStart w:id="38" w:name="_Toc16938525"/>
      <w:r>
        <w:rPr>
          <w:rFonts w:hint="eastAsia" w:ascii="宋体" w:hAnsi="宋体" w:eastAsia="宋体" w:cs="宋体"/>
          <w:b/>
          <w:bCs/>
          <w:kern w:val="0"/>
        </w:rPr>
        <w:t>二、询价文件</w:t>
      </w:r>
      <w:bookmarkEnd w:id="35"/>
      <w:bookmarkEnd w:id="36"/>
      <w:bookmarkEnd w:id="37"/>
      <w:bookmarkEnd w:id="38"/>
    </w:p>
    <w:p w14:paraId="257EC34A">
      <w:pPr>
        <w:adjustRightInd w:val="0"/>
        <w:snapToGrid w:val="0"/>
        <w:spacing w:line="360" w:lineRule="auto"/>
        <w:ind w:firstLine="480" w:firstLineChars="200"/>
        <w:outlineLvl w:val="3"/>
        <w:rPr>
          <w:rFonts w:ascii="宋体" w:hAnsi="宋体" w:eastAsia="宋体" w:cs="宋体"/>
          <w:b/>
          <w:bCs/>
          <w:kern w:val="0"/>
        </w:rPr>
      </w:pPr>
      <w:bookmarkStart w:id="39" w:name="_Toc513029210"/>
      <w:bookmarkStart w:id="40" w:name="_Toc20823282"/>
      <w:bookmarkStart w:id="41" w:name="_Toc16938526"/>
      <w:r>
        <w:rPr>
          <w:rFonts w:hint="eastAsia" w:ascii="宋体" w:hAnsi="宋体" w:eastAsia="宋体" w:cs="宋体"/>
          <w:kern w:val="0"/>
        </w:rPr>
        <w:t>1、询价文件构成</w:t>
      </w:r>
      <w:bookmarkEnd w:id="39"/>
      <w:bookmarkEnd w:id="40"/>
      <w:bookmarkEnd w:id="41"/>
    </w:p>
    <w:p w14:paraId="5407F596">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1.1</w:t>
      </w:r>
      <w:r>
        <w:rPr>
          <w:rFonts w:hint="eastAsia" w:ascii="宋体" w:hAnsi="宋体" w:eastAsia="宋体" w:cs="宋体"/>
        </w:rPr>
        <w:t xml:space="preserve"> </w:t>
      </w:r>
      <w:r>
        <w:rPr>
          <w:rFonts w:hint="eastAsia" w:ascii="宋体" w:hAnsi="宋体" w:eastAsia="宋体" w:cs="宋体"/>
          <w:kern w:val="0"/>
        </w:rPr>
        <w:t>询价</w:t>
      </w:r>
      <w:r>
        <w:rPr>
          <w:rFonts w:hint="eastAsia" w:ascii="宋体" w:hAnsi="宋体" w:eastAsia="宋体" w:cs="宋体"/>
        </w:rPr>
        <w:t>文件由以下部分组成：</w:t>
      </w:r>
    </w:p>
    <w:p w14:paraId="3D6D96E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（1）采购邀请</w:t>
      </w:r>
    </w:p>
    <w:p w14:paraId="63E918E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w:t>
      </w:r>
      <w:r>
        <w:rPr>
          <w:rFonts w:hint="eastAsia" w:ascii="宋体" w:hAnsi="宋体" w:eastAsia="宋体" w:cs="宋体"/>
          <w:kern w:val="0"/>
        </w:rPr>
        <w:t>询价</w:t>
      </w:r>
      <w:r>
        <w:rPr>
          <w:rFonts w:hint="eastAsia" w:ascii="宋体" w:hAnsi="宋体" w:eastAsia="宋体" w:cs="宋体"/>
        </w:rPr>
        <w:t>须知</w:t>
      </w:r>
    </w:p>
    <w:p w14:paraId="118F1CC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（3）项目需求</w:t>
      </w:r>
    </w:p>
    <w:p w14:paraId="1FD0FF4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（4）评审方法和评审标准</w:t>
      </w:r>
    </w:p>
    <w:p w14:paraId="7FE6E41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（5）合同条款</w:t>
      </w:r>
    </w:p>
    <w:p w14:paraId="1477212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（6）询价响应文件组成</w:t>
      </w:r>
    </w:p>
    <w:p w14:paraId="7D9266D5">
      <w:pPr>
        <w:adjustRightInd w:val="0"/>
        <w:snapToGrid w:val="0"/>
        <w:spacing w:line="360" w:lineRule="auto"/>
        <w:ind w:firstLine="480" w:firstLineChars="200"/>
        <w:rPr>
          <w:rFonts w:ascii="宋体" w:hAnsi="宋体" w:eastAsia="宋体" w:cs="宋体"/>
          <w:highlight w:val="magenta"/>
        </w:rPr>
      </w:pPr>
      <w:r>
        <w:rPr>
          <w:rFonts w:hint="eastAsia" w:ascii="宋体" w:hAnsi="宋体" w:eastAsia="宋体" w:cs="宋体"/>
        </w:rPr>
        <w:t>（7）附件</w:t>
      </w:r>
    </w:p>
    <w:p w14:paraId="28C3C067">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请仔细检查询价文件是否齐全，如有缺漏请立即与采购单位联系解决。</w:t>
      </w:r>
    </w:p>
    <w:p w14:paraId="084C7B82">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1.2</w:t>
      </w:r>
      <w:r>
        <w:rPr>
          <w:rFonts w:hint="eastAsia" w:ascii="宋体" w:hAnsi="宋体" w:eastAsia="宋体" w:cs="宋体"/>
        </w:rPr>
        <w:t xml:space="preserve"> 供应商应认真阅读询价文件中所有的事项、格式、条款和规范等要求。按询价文件要求和规定编制响应文件，并保证所提供的全部资料的真实性，以使其响应文件对询价文件作出实质性响应，否则其风险由供应商自行承担。</w:t>
      </w:r>
    </w:p>
    <w:p w14:paraId="1CCEEDC2">
      <w:pPr>
        <w:adjustRightInd w:val="0"/>
        <w:snapToGrid w:val="0"/>
        <w:spacing w:line="360" w:lineRule="auto"/>
        <w:ind w:firstLine="480" w:firstLineChars="200"/>
        <w:outlineLvl w:val="3"/>
        <w:rPr>
          <w:rFonts w:ascii="宋体" w:hAnsi="宋体" w:eastAsia="宋体" w:cs="宋体"/>
          <w:b/>
          <w:bCs/>
          <w:kern w:val="0"/>
        </w:rPr>
      </w:pPr>
      <w:bookmarkStart w:id="42" w:name="_Toc513029211"/>
      <w:bookmarkStart w:id="43" w:name="_Toc16938527"/>
      <w:bookmarkStart w:id="44" w:name="_Toc462564070"/>
      <w:bookmarkStart w:id="45" w:name="_Toc20823283"/>
      <w:r>
        <w:rPr>
          <w:rFonts w:hint="eastAsia" w:ascii="宋体" w:hAnsi="宋体" w:eastAsia="宋体" w:cs="宋体"/>
          <w:kern w:val="0"/>
        </w:rPr>
        <w:t>2、</w:t>
      </w:r>
      <w:r>
        <w:rPr>
          <w:rFonts w:hint="eastAsia" w:ascii="宋体" w:hAnsi="宋体" w:eastAsia="宋体" w:cs="宋体"/>
        </w:rPr>
        <w:t>询价</w:t>
      </w:r>
      <w:r>
        <w:rPr>
          <w:rFonts w:hint="eastAsia" w:ascii="宋体" w:hAnsi="宋体" w:eastAsia="宋体" w:cs="宋体"/>
          <w:kern w:val="0"/>
        </w:rPr>
        <w:t>文件的澄清</w:t>
      </w:r>
      <w:bookmarkEnd w:id="42"/>
      <w:bookmarkEnd w:id="43"/>
      <w:bookmarkEnd w:id="44"/>
      <w:bookmarkEnd w:id="45"/>
    </w:p>
    <w:p w14:paraId="6043F92C">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2.1</w:t>
      </w:r>
      <w:r>
        <w:rPr>
          <w:rFonts w:hint="eastAsia" w:ascii="宋体" w:hAnsi="宋体" w:eastAsia="宋体" w:cs="宋体"/>
        </w:rPr>
        <w:t xml:space="preserve"> 任何要求对询价文件进行澄清的供应商，应在提交首次响应文件截止时间三个工作日前发采购单位指定邮箱</w:t>
      </w:r>
      <w:r>
        <w:rPr>
          <w:rFonts w:hint="eastAsia" w:ascii="宋体" w:hAnsi="宋体" w:eastAsia="宋体" w:cs="宋体"/>
          <w:highlight w:val="none"/>
        </w:rPr>
        <w:t>（</w:t>
      </w:r>
      <w:r>
        <w:rPr>
          <w:rFonts w:hint="eastAsia" w:ascii="宋体" w:hAnsi="宋体" w:eastAsia="宋体" w:cs="宋体"/>
          <w:highlight w:val="none"/>
          <w:lang w:val="en-US" w:eastAsia="zh-CN"/>
        </w:rPr>
        <w:t>1272448029@qq.com</w:t>
      </w:r>
      <w:r>
        <w:rPr>
          <w:rFonts w:hint="eastAsia" w:ascii="宋体" w:hAnsi="宋体" w:eastAsia="宋体" w:cs="宋体"/>
          <w:highlight w:val="none"/>
        </w:rPr>
        <w:t>）</w:t>
      </w:r>
      <w:r>
        <w:rPr>
          <w:rFonts w:hint="eastAsia" w:ascii="宋体" w:hAnsi="宋体" w:eastAsia="宋体" w:cs="宋体"/>
        </w:rPr>
        <w:t>。采购单位有权对发出的询价文件进行必要的澄清或修改。</w:t>
      </w:r>
    </w:p>
    <w:p w14:paraId="4E1ACEF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2.2采购单位不组织答疑会。</w:t>
      </w:r>
    </w:p>
    <w:p w14:paraId="75F26321">
      <w:pPr>
        <w:adjustRightInd w:val="0"/>
        <w:snapToGrid w:val="0"/>
        <w:spacing w:line="360" w:lineRule="auto"/>
        <w:ind w:firstLine="480" w:firstLineChars="200"/>
        <w:outlineLvl w:val="3"/>
        <w:rPr>
          <w:rFonts w:ascii="宋体" w:hAnsi="宋体" w:eastAsia="宋体" w:cs="宋体"/>
          <w:b/>
          <w:bCs/>
          <w:kern w:val="0"/>
        </w:rPr>
      </w:pPr>
      <w:bookmarkStart w:id="46" w:name="_Toc20823284"/>
      <w:bookmarkStart w:id="47" w:name="_Toc462564071"/>
      <w:bookmarkStart w:id="48" w:name="_Toc513029212"/>
      <w:bookmarkStart w:id="49" w:name="_Toc16938528"/>
      <w:r>
        <w:rPr>
          <w:rFonts w:hint="eastAsia" w:ascii="宋体" w:hAnsi="宋体" w:eastAsia="宋体" w:cs="宋体"/>
          <w:kern w:val="0"/>
        </w:rPr>
        <w:t>3、</w:t>
      </w:r>
      <w:r>
        <w:rPr>
          <w:rFonts w:hint="eastAsia" w:ascii="宋体" w:hAnsi="宋体" w:eastAsia="宋体" w:cs="宋体"/>
        </w:rPr>
        <w:t>询价</w:t>
      </w:r>
      <w:r>
        <w:rPr>
          <w:rFonts w:hint="eastAsia" w:ascii="宋体" w:hAnsi="宋体" w:eastAsia="宋体" w:cs="宋体"/>
          <w:kern w:val="0"/>
        </w:rPr>
        <w:t>文件的修改</w:t>
      </w:r>
      <w:bookmarkEnd w:id="46"/>
      <w:bookmarkEnd w:id="47"/>
      <w:bookmarkEnd w:id="48"/>
      <w:bookmarkEnd w:id="49"/>
    </w:p>
    <w:p w14:paraId="0A1B69FF">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3.1</w:t>
      </w:r>
      <w:r>
        <w:rPr>
          <w:rFonts w:hint="eastAsia" w:ascii="宋体" w:hAnsi="宋体" w:eastAsia="宋体" w:cs="宋体"/>
        </w:rPr>
        <w:t xml:space="preserve"> 在响应文件提交截止时间前，采购单位可以对询价文件进行修改。</w:t>
      </w:r>
    </w:p>
    <w:p w14:paraId="58F7AFD7">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3.2 </w:t>
      </w:r>
      <w:r>
        <w:rPr>
          <w:rFonts w:hint="eastAsia" w:ascii="宋体" w:hAnsi="宋体" w:eastAsia="宋体" w:cs="宋体"/>
        </w:rPr>
        <w:t>采购单位有权按照法定的要求推迟响应文件提交截止日期和询价日期。</w:t>
      </w:r>
    </w:p>
    <w:p w14:paraId="582B787C">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3.3 </w:t>
      </w:r>
      <w:r>
        <w:rPr>
          <w:rFonts w:hint="eastAsia" w:ascii="宋体" w:hAnsi="宋体" w:eastAsia="宋体" w:cs="宋体"/>
        </w:rPr>
        <w:t>询价文件的修改将在“苏锡通科技产业园区管网—园区公告”栏公布，补充文件将作为询价文件的组成部分，并对供应商具有约束力。</w:t>
      </w:r>
    </w:p>
    <w:p w14:paraId="6379DD0F">
      <w:pPr>
        <w:adjustRightInd w:val="0"/>
        <w:snapToGrid w:val="0"/>
        <w:spacing w:line="360" w:lineRule="auto"/>
        <w:ind w:firstLine="482" w:firstLineChars="200"/>
        <w:contextualSpacing/>
        <w:rPr>
          <w:rFonts w:ascii="宋体" w:hAnsi="宋体" w:eastAsia="宋体" w:cs="宋体"/>
          <w:b/>
          <w:bCs/>
        </w:rPr>
      </w:pPr>
      <w:bookmarkStart w:id="50" w:name="_Toc20823285"/>
      <w:bookmarkStart w:id="51" w:name="_Toc513029213"/>
      <w:bookmarkStart w:id="52" w:name="_Toc120614216"/>
      <w:bookmarkStart w:id="53" w:name="_Toc16938529"/>
      <w:bookmarkStart w:id="54" w:name="_Toc462564072"/>
      <w:r>
        <w:rPr>
          <w:rFonts w:hint="eastAsia" w:ascii="宋体" w:hAnsi="宋体" w:eastAsia="宋体" w:cs="宋体"/>
          <w:b/>
          <w:bCs/>
          <w:snapToGrid w:val="0"/>
          <w:kern w:val="0"/>
        </w:rPr>
        <w:t>三、</w:t>
      </w:r>
      <w:r>
        <w:rPr>
          <w:rFonts w:hint="eastAsia" w:ascii="宋体" w:hAnsi="宋体" w:eastAsia="宋体" w:cs="宋体"/>
          <w:b/>
          <w:bCs/>
        </w:rPr>
        <w:t>询价项目涉及到的现场勘察</w:t>
      </w:r>
    </w:p>
    <w:p w14:paraId="02C7B1A2">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1、询价文件所提供的项目相关数据仅做参考，根据自身需要，供应商可在询价文件递交之日前对有关现场和周围环境进行勘察，以获取编制响应文件和签署合同所需的信息。勘察现场所发生的费用由供应商自己承担。</w:t>
      </w:r>
    </w:p>
    <w:p w14:paraId="46E55A9A">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2、采购单位向供应商提供的有关现场的资料和数据，是采购单位现有的并认为能使供应商可利用的资料。采购单位对供应商由此而做出的推论、理解和结论概不负责。</w:t>
      </w:r>
    </w:p>
    <w:p w14:paraId="367BB2A6">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3、经采购单位允许，供应商可为勘察目的进入采购单位的项目现场，但供应商不得因此使采购单位承担有关的责任和蒙受损失。供应商应承担勘察现场的责任和风险。</w:t>
      </w:r>
    </w:p>
    <w:p w14:paraId="5B9409C8">
      <w:pPr>
        <w:adjustRightInd w:val="0"/>
        <w:snapToGrid w:val="0"/>
        <w:spacing w:line="360" w:lineRule="auto"/>
        <w:ind w:firstLine="480" w:firstLineChars="200"/>
        <w:contextualSpacing/>
        <w:rPr>
          <w:rFonts w:ascii="宋体" w:hAnsi="宋体" w:eastAsia="宋体" w:cs="宋体"/>
        </w:rPr>
      </w:pPr>
      <w:r>
        <w:rPr>
          <w:rFonts w:hint="eastAsia" w:ascii="宋体" w:hAnsi="宋体" w:eastAsia="宋体" w:cs="宋体"/>
        </w:rPr>
        <w:t>4、供应商应认真踏勘现场。在现场勘察时，熟悉施工及安装现场、现场周围交通道路等情况，以获得一切可能影响其询价的直接资料。供应商成交后，不得以不完全了解现场情况为理由而向采购单位提出任何索赔的要求，对此采购单位不承担任何责任并将不作任何答复与考虑。</w:t>
      </w:r>
    </w:p>
    <w:p w14:paraId="7DD78C72">
      <w:pPr>
        <w:adjustRightInd w:val="0"/>
        <w:snapToGrid w:val="0"/>
        <w:spacing w:line="360" w:lineRule="auto"/>
        <w:ind w:firstLine="480" w:firstLineChars="200"/>
        <w:outlineLvl w:val="2"/>
        <w:rPr>
          <w:rFonts w:hint="default" w:ascii="宋体" w:hAnsi="宋体" w:eastAsia="宋体" w:cs="宋体"/>
          <w:b/>
          <w:bCs/>
          <w:snapToGrid w:val="0"/>
          <w:kern w:val="0"/>
          <w:lang w:val="en-US" w:eastAsia="zh-CN"/>
        </w:rPr>
      </w:pPr>
      <w:r>
        <w:rPr>
          <w:rFonts w:hint="eastAsia" w:ascii="宋体" w:hAnsi="宋体" w:eastAsia="宋体" w:cs="宋体"/>
        </w:rPr>
        <w:t>现场联系人：</w:t>
      </w:r>
      <w:r>
        <w:rPr>
          <w:rFonts w:hint="eastAsia" w:ascii="宋体" w:hAnsi="宋体" w:eastAsia="宋体" w:cs="宋体"/>
          <w:lang w:eastAsia="zh-CN"/>
        </w:rPr>
        <w:t>陈泽宇</w:t>
      </w:r>
      <w:r>
        <w:rPr>
          <w:rFonts w:hint="eastAsia" w:ascii="宋体" w:hAnsi="宋体" w:eastAsia="宋体" w:cs="宋体"/>
        </w:rPr>
        <w:t xml:space="preserve">   联系电话：</w:t>
      </w:r>
      <w:r>
        <w:rPr>
          <w:rFonts w:hint="eastAsia" w:ascii="宋体" w:hAnsi="宋体" w:eastAsia="宋体" w:cs="宋体"/>
          <w:lang w:val="en-US" w:eastAsia="zh-CN"/>
        </w:rPr>
        <w:t>18252730466</w:t>
      </w:r>
    </w:p>
    <w:p w14:paraId="220B6A29">
      <w:pPr>
        <w:adjustRightInd w:val="0"/>
        <w:snapToGrid w:val="0"/>
        <w:spacing w:line="360" w:lineRule="auto"/>
        <w:ind w:firstLine="482" w:firstLineChars="200"/>
        <w:outlineLvl w:val="2"/>
        <w:rPr>
          <w:rFonts w:ascii="宋体" w:hAnsi="宋体" w:eastAsia="宋体" w:cs="宋体"/>
          <w:b/>
          <w:bCs/>
        </w:rPr>
      </w:pPr>
      <w:r>
        <w:rPr>
          <w:rFonts w:hint="eastAsia" w:ascii="宋体" w:hAnsi="宋体" w:eastAsia="宋体" w:cs="宋体"/>
          <w:b/>
          <w:bCs/>
          <w:kern w:val="0"/>
        </w:rPr>
        <w:t>四、</w:t>
      </w:r>
      <w:bookmarkEnd w:id="50"/>
      <w:bookmarkEnd w:id="51"/>
      <w:bookmarkEnd w:id="52"/>
      <w:bookmarkEnd w:id="53"/>
      <w:bookmarkEnd w:id="54"/>
      <w:r>
        <w:rPr>
          <w:rFonts w:hint="eastAsia" w:ascii="宋体" w:hAnsi="宋体" w:eastAsia="宋体" w:cs="宋体"/>
          <w:b/>
          <w:bCs/>
        </w:rPr>
        <w:t>响应文件的编制</w:t>
      </w:r>
    </w:p>
    <w:p w14:paraId="332DCAC5">
      <w:pPr>
        <w:adjustRightInd w:val="0"/>
        <w:snapToGrid w:val="0"/>
        <w:spacing w:line="360" w:lineRule="auto"/>
        <w:ind w:firstLine="480" w:firstLineChars="200"/>
        <w:outlineLvl w:val="3"/>
        <w:rPr>
          <w:rFonts w:ascii="宋体" w:hAnsi="宋体" w:eastAsia="宋体" w:cs="宋体"/>
          <w:bCs/>
          <w:kern w:val="0"/>
        </w:rPr>
      </w:pPr>
      <w:bookmarkStart w:id="55" w:name="_Toc16938530"/>
      <w:bookmarkStart w:id="56" w:name="_Toc20823286"/>
      <w:bookmarkStart w:id="57" w:name="_Toc462564073"/>
      <w:bookmarkStart w:id="58" w:name="_Toc513029214"/>
      <w:r>
        <w:rPr>
          <w:rFonts w:hint="eastAsia" w:ascii="宋体" w:hAnsi="宋体" w:eastAsia="宋体" w:cs="宋体"/>
          <w:kern w:val="0"/>
        </w:rPr>
        <w:t>1、响应文件的语言及度量衡单位</w:t>
      </w:r>
      <w:bookmarkEnd w:id="55"/>
      <w:bookmarkEnd w:id="56"/>
      <w:bookmarkEnd w:id="57"/>
      <w:bookmarkEnd w:id="58"/>
    </w:p>
    <w:p w14:paraId="6C52AB32">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1.1</w:t>
      </w:r>
      <w:r>
        <w:rPr>
          <w:rFonts w:hint="eastAsia" w:ascii="宋体" w:hAnsi="宋体" w:eastAsia="宋体" w:cs="宋体"/>
        </w:rPr>
        <w:t>供应商提交的响应文件以及供应商与采购单位就有关询价的所有来往通知、函件和文件均应使用</w:t>
      </w:r>
      <w:r>
        <w:rPr>
          <w:rFonts w:hint="eastAsia" w:ascii="宋体" w:hAnsi="宋体" w:eastAsia="宋体" w:cs="宋体"/>
          <w:bCs/>
        </w:rPr>
        <w:t>简体中文</w:t>
      </w:r>
      <w:r>
        <w:rPr>
          <w:rFonts w:hint="eastAsia" w:ascii="宋体" w:hAnsi="宋体" w:eastAsia="宋体" w:cs="宋体"/>
        </w:rPr>
        <w:t>。</w:t>
      </w:r>
    </w:p>
    <w:p w14:paraId="360085C8">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1.2</w:t>
      </w:r>
      <w:r>
        <w:rPr>
          <w:rFonts w:hint="eastAsia" w:ascii="宋体" w:hAnsi="宋体" w:eastAsia="宋体" w:cs="宋体"/>
        </w:rPr>
        <w:t xml:space="preserve"> 除技术性能另有规定外，响应文件所使用的度量衡单位，均须采用国家法定计量单位。</w:t>
      </w:r>
      <w:bookmarkStart w:id="59" w:name="_Toc462564074"/>
      <w:bookmarkStart w:id="60" w:name="_Toc513029215"/>
      <w:bookmarkStart w:id="61" w:name="_Toc20823287"/>
      <w:bookmarkStart w:id="62" w:name="_Toc16938531"/>
    </w:p>
    <w:p w14:paraId="23FCEFC8">
      <w:pPr>
        <w:adjustRightInd w:val="0"/>
        <w:snapToGrid w:val="0"/>
        <w:spacing w:line="360" w:lineRule="auto"/>
        <w:ind w:firstLine="480" w:firstLineChars="200"/>
        <w:rPr>
          <w:rFonts w:ascii="宋体" w:hAnsi="宋体" w:eastAsia="宋体" w:cs="宋体"/>
          <w:b/>
          <w:bCs/>
          <w:kern w:val="0"/>
        </w:rPr>
      </w:pPr>
      <w:r>
        <w:rPr>
          <w:rFonts w:hint="eastAsia" w:ascii="宋体" w:hAnsi="宋体" w:eastAsia="宋体" w:cs="宋体"/>
          <w:kern w:val="0"/>
        </w:rPr>
        <w:t>2、响应文件构成</w:t>
      </w:r>
      <w:bookmarkEnd w:id="59"/>
      <w:bookmarkEnd w:id="60"/>
      <w:bookmarkEnd w:id="61"/>
      <w:bookmarkEnd w:id="62"/>
    </w:p>
    <w:p w14:paraId="1EF5B584">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2.1</w:t>
      </w:r>
      <w:r>
        <w:rPr>
          <w:rFonts w:hint="eastAsia" w:ascii="宋体" w:hAnsi="宋体" w:eastAsia="宋体" w:cs="宋体"/>
        </w:rPr>
        <w:t xml:space="preserve"> 供应商编写的响应文件应包括资格审查文件、报价响应文件。供应商按“第六部分 响应文件组成”要求编写响应文件。</w:t>
      </w:r>
    </w:p>
    <w:p w14:paraId="56337D7E">
      <w:pPr>
        <w:adjustRightInd w:val="0"/>
        <w:snapToGrid w:val="0"/>
        <w:spacing w:line="360" w:lineRule="auto"/>
        <w:ind w:firstLine="480" w:firstLineChars="200"/>
        <w:outlineLvl w:val="3"/>
        <w:rPr>
          <w:rFonts w:ascii="宋体" w:hAnsi="宋体" w:eastAsia="宋体" w:cs="宋体"/>
          <w:b/>
          <w:bCs/>
          <w:kern w:val="0"/>
        </w:rPr>
      </w:pPr>
      <w:bookmarkStart w:id="63" w:name="_Hlt26668975"/>
      <w:bookmarkEnd w:id="63"/>
      <w:bookmarkStart w:id="64" w:name="_Hlt26670360"/>
      <w:bookmarkEnd w:id="64"/>
      <w:bookmarkStart w:id="65" w:name="_Hlt26954838"/>
      <w:bookmarkEnd w:id="65"/>
      <w:bookmarkStart w:id="66" w:name="_Toc14577360"/>
      <w:bookmarkStart w:id="67" w:name="_Toc49090511"/>
      <w:r>
        <w:rPr>
          <w:rFonts w:hint="eastAsia" w:ascii="宋体" w:hAnsi="宋体" w:eastAsia="宋体" w:cs="宋体"/>
          <w:kern w:val="0"/>
        </w:rPr>
        <w:t>3</w:t>
      </w:r>
      <w:bookmarkEnd w:id="66"/>
      <w:bookmarkEnd w:id="67"/>
      <w:r>
        <w:rPr>
          <w:rFonts w:hint="eastAsia" w:ascii="宋体" w:hAnsi="宋体" w:eastAsia="宋体" w:cs="宋体"/>
          <w:kern w:val="0"/>
        </w:rPr>
        <w:t>、</w:t>
      </w:r>
      <w:r>
        <w:rPr>
          <w:rFonts w:hint="eastAsia" w:ascii="宋体" w:hAnsi="宋体" w:eastAsia="宋体" w:cs="宋体"/>
        </w:rPr>
        <w:t>询价</w:t>
      </w:r>
      <w:r>
        <w:rPr>
          <w:rFonts w:hint="eastAsia" w:ascii="宋体" w:hAnsi="宋体" w:eastAsia="宋体" w:cs="宋体"/>
          <w:kern w:val="0"/>
        </w:rPr>
        <w:t>响应有效期</w:t>
      </w:r>
    </w:p>
    <w:p w14:paraId="2E131D0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3.1</w:t>
      </w:r>
      <w:r>
        <w:rPr>
          <w:rFonts w:hint="eastAsia" w:ascii="宋体" w:hAnsi="宋体" w:eastAsia="宋体" w:cs="宋体"/>
        </w:rPr>
        <w:t>询价</w:t>
      </w:r>
      <w:r>
        <w:rPr>
          <w:rFonts w:hint="eastAsia" w:ascii="宋体" w:hAnsi="宋体" w:eastAsia="宋体" w:cs="宋体"/>
          <w:bCs/>
        </w:rPr>
        <w:t>响应有效期为</w:t>
      </w:r>
      <w:r>
        <w:rPr>
          <w:rFonts w:hint="eastAsia" w:ascii="宋体" w:hAnsi="宋体" w:eastAsia="宋体" w:cs="宋体"/>
        </w:rPr>
        <w:t>采购单位构</w:t>
      </w:r>
      <w:r>
        <w:rPr>
          <w:rFonts w:hint="eastAsia" w:ascii="宋体" w:hAnsi="宋体" w:eastAsia="宋体" w:cs="宋体"/>
          <w:bCs/>
        </w:rPr>
        <w:t>规定的响应文件</w:t>
      </w:r>
      <w:r>
        <w:rPr>
          <w:rFonts w:hint="eastAsia" w:ascii="宋体" w:hAnsi="宋体" w:eastAsia="宋体" w:cs="宋体"/>
        </w:rPr>
        <w:t>提交</w:t>
      </w:r>
      <w:r>
        <w:rPr>
          <w:rFonts w:hint="eastAsia" w:ascii="宋体" w:hAnsi="宋体" w:eastAsia="宋体" w:cs="宋体"/>
          <w:bCs/>
        </w:rPr>
        <w:t>截止时间后</w:t>
      </w:r>
      <w:r>
        <w:rPr>
          <w:rFonts w:hint="eastAsia" w:ascii="宋体" w:hAnsi="宋体" w:eastAsia="宋体" w:cs="宋体"/>
          <w:b/>
          <w:u w:val="single"/>
          <w:lang w:eastAsia="zh-CN"/>
        </w:rPr>
        <w:t>六十</w:t>
      </w:r>
      <w:r>
        <w:rPr>
          <w:rFonts w:hint="eastAsia" w:ascii="宋体" w:hAnsi="宋体" w:eastAsia="宋体" w:cs="宋体"/>
          <w:b/>
          <w:u w:val="single"/>
        </w:rPr>
        <w:t>（</w:t>
      </w:r>
      <w:r>
        <w:rPr>
          <w:rFonts w:hint="eastAsia" w:ascii="宋体" w:hAnsi="宋体" w:eastAsia="宋体" w:cs="宋体"/>
          <w:b/>
          <w:u w:val="single"/>
          <w:lang w:val="en-US" w:eastAsia="zh-CN"/>
        </w:rPr>
        <w:t>60</w:t>
      </w:r>
      <w:r>
        <w:rPr>
          <w:rFonts w:hint="eastAsia" w:ascii="宋体" w:hAnsi="宋体" w:eastAsia="宋体" w:cs="宋体"/>
          <w:b/>
          <w:u w:val="single"/>
        </w:rPr>
        <w:t>）天</w:t>
      </w:r>
      <w:r>
        <w:rPr>
          <w:rFonts w:hint="eastAsia" w:ascii="宋体" w:hAnsi="宋体" w:eastAsia="宋体" w:cs="宋体"/>
          <w:bCs/>
        </w:rPr>
        <w:t>。</w:t>
      </w:r>
      <w:r>
        <w:rPr>
          <w:rFonts w:hint="eastAsia" w:ascii="宋体" w:hAnsi="宋体" w:eastAsia="宋体" w:cs="宋体"/>
        </w:rPr>
        <w:t>询价</w:t>
      </w:r>
      <w:r>
        <w:rPr>
          <w:rFonts w:hint="eastAsia" w:ascii="宋体" w:hAnsi="宋体" w:eastAsia="宋体" w:cs="宋体"/>
          <w:bCs/>
        </w:rPr>
        <w:t>响应有效期比规定短的将被视为非实质性响应而予以拒绝。</w:t>
      </w:r>
    </w:p>
    <w:p w14:paraId="2403A6EC">
      <w:pPr>
        <w:adjustRightInd w:val="0"/>
        <w:snapToGrid w:val="0"/>
        <w:spacing w:line="360" w:lineRule="auto"/>
        <w:ind w:firstLine="480" w:firstLineChars="200"/>
        <w:outlineLvl w:val="3"/>
        <w:rPr>
          <w:rFonts w:ascii="宋体" w:hAnsi="宋体" w:eastAsia="宋体" w:cs="宋体"/>
          <w:b/>
          <w:bCs/>
          <w:kern w:val="0"/>
        </w:rPr>
      </w:pPr>
      <w:r>
        <w:rPr>
          <w:rFonts w:hint="eastAsia" w:ascii="宋体" w:hAnsi="宋体" w:eastAsia="宋体" w:cs="宋体"/>
          <w:kern w:val="0"/>
        </w:rPr>
        <w:t>4、</w:t>
      </w:r>
      <w:r>
        <w:rPr>
          <w:rFonts w:hint="eastAsia" w:ascii="宋体" w:hAnsi="宋体" w:eastAsia="宋体" w:cs="宋体"/>
        </w:rPr>
        <w:t>询价</w:t>
      </w:r>
      <w:r>
        <w:rPr>
          <w:rFonts w:hint="eastAsia" w:ascii="宋体" w:hAnsi="宋体" w:eastAsia="宋体" w:cs="宋体"/>
          <w:kern w:val="0"/>
        </w:rPr>
        <w:t>响应有效期的延长</w:t>
      </w:r>
    </w:p>
    <w:p w14:paraId="3A2D09A9">
      <w:pPr>
        <w:snapToGrid w:val="0"/>
        <w:spacing w:line="360" w:lineRule="auto"/>
        <w:ind w:firstLine="484" w:firstLineChars="202"/>
        <w:rPr>
          <w:rFonts w:ascii="宋体" w:hAnsi="宋体" w:eastAsia="宋体" w:cs="宋体"/>
          <w:b/>
          <w:bCs/>
        </w:rPr>
      </w:pPr>
      <w:r>
        <w:rPr>
          <w:rFonts w:hint="eastAsia" w:ascii="宋体" w:hAnsi="宋体" w:eastAsia="宋体" w:cs="宋体"/>
          <w:bCs/>
        </w:rPr>
        <w:t>4.1在特殊情况下，</w:t>
      </w:r>
      <w:r>
        <w:rPr>
          <w:rFonts w:hint="eastAsia" w:ascii="宋体" w:hAnsi="宋体" w:eastAsia="宋体" w:cs="宋体"/>
        </w:rPr>
        <w:t>采购单位</w:t>
      </w:r>
      <w:r>
        <w:rPr>
          <w:rFonts w:hint="eastAsia" w:ascii="宋体" w:hAnsi="宋体" w:eastAsia="宋体" w:cs="宋体"/>
          <w:bCs/>
        </w:rPr>
        <w:t>于原</w:t>
      </w:r>
      <w:r>
        <w:rPr>
          <w:rFonts w:hint="eastAsia" w:ascii="宋体" w:hAnsi="宋体" w:eastAsia="宋体" w:cs="宋体"/>
        </w:rPr>
        <w:t>询价</w:t>
      </w:r>
      <w:r>
        <w:rPr>
          <w:rFonts w:hint="eastAsia" w:ascii="宋体" w:hAnsi="宋体" w:eastAsia="宋体" w:cs="宋体"/>
          <w:bCs/>
        </w:rPr>
        <w:t>响应有效期满之前，可向</w:t>
      </w:r>
      <w:r>
        <w:rPr>
          <w:rFonts w:hint="eastAsia" w:ascii="宋体" w:hAnsi="宋体" w:eastAsia="宋体" w:cs="宋体"/>
        </w:rPr>
        <w:t>询价</w:t>
      </w:r>
      <w:r>
        <w:rPr>
          <w:rFonts w:hint="eastAsia" w:ascii="宋体" w:hAnsi="宋体" w:eastAsia="宋体" w:cs="宋体"/>
          <w:bCs/>
        </w:rPr>
        <w:t>供应商提出延长</w:t>
      </w:r>
      <w:r>
        <w:rPr>
          <w:rFonts w:hint="eastAsia" w:ascii="宋体" w:hAnsi="宋体" w:eastAsia="宋体" w:cs="宋体"/>
        </w:rPr>
        <w:t>询价</w:t>
      </w:r>
      <w:r>
        <w:rPr>
          <w:rFonts w:hint="eastAsia" w:ascii="宋体" w:hAnsi="宋体" w:eastAsia="宋体" w:cs="宋体"/>
          <w:bCs/>
        </w:rPr>
        <w:t>响应有效期的要求。这种要求与答复均应采用书面形式。供应商可以拒绝</w:t>
      </w:r>
      <w:r>
        <w:rPr>
          <w:rFonts w:hint="eastAsia" w:ascii="宋体" w:hAnsi="宋体" w:eastAsia="宋体" w:cs="宋体"/>
        </w:rPr>
        <w:t>采购单位</w:t>
      </w:r>
      <w:r>
        <w:rPr>
          <w:rFonts w:hint="eastAsia" w:ascii="宋体" w:hAnsi="宋体" w:eastAsia="宋体" w:cs="宋体"/>
          <w:bCs/>
        </w:rPr>
        <w:t>的这一要求而放弃询价响应，同意延长</w:t>
      </w:r>
      <w:r>
        <w:rPr>
          <w:rFonts w:hint="eastAsia" w:ascii="宋体" w:hAnsi="宋体" w:eastAsia="宋体" w:cs="宋体"/>
        </w:rPr>
        <w:t>询价</w:t>
      </w:r>
      <w:r>
        <w:rPr>
          <w:rFonts w:hint="eastAsia" w:ascii="宋体" w:hAnsi="宋体" w:eastAsia="宋体" w:cs="宋体"/>
          <w:bCs/>
        </w:rPr>
        <w:t>响应有效期的供应商既不能要求也不允许修改其响应文件。</w:t>
      </w:r>
      <w:r>
        <w:rPr>
          <w:rFonts w:hint="eastAsia" w:ascii="宋体" w:hAnsi="宋体" w:eastAsia="宋体" w:cs="宋体"/>
        </w:rPr>
        <w:t>受询价响应有效期约束的所有权利与义务均延长至新的有效期。</w:t>
      </w:r>
    </w:p>
    <w:p w14:paraId="64D0830C">
      <w:pPr>
        <w:snapToGrid w:val="0"/>
        <w:spacing w:line="360" w:lineRule="auto"/>
        <w:ind w:firstLine="482" w:firstLineChars="200"/>
        <w:outlineLvl w:val="1"/>
        <w:rPr>
          <w:rFonts w:ascii="宋体" w:hAnsi="宋体" w:eastAsia="宋体" w:cs="宋体"/>
          <w:b/>
          <w:bCs/>
        </w:rPr>
      </w:pPr>
      <w:r>
        <w:rPr>
          <w:rFonts w:hint="eastAsia" w:ascii="宋体" w:hAnsi="宋体" w:eastAsia="宋体" w:cs="宋体"/>
          <w:b/>
          <w:bCs/>
        </w:rPr>
        <w:t>五、响应文件的提交</w:t>
      </w:r>
    </w:p>
    <w:p w14:paraId="634A2B2D">
      <w:pPr>
        <w:adjustRightInd w:val="0"/>
        <w:snapToGrid w:val="0"/>
        <w:spacing w:line="360" w:lineRule="auto"/>
        <w:ind w:firstLine="480" w:firstLineChars="200"/>
        <w:outlineLvl w:val="3"/>
        <w:rPr>
          <w:rFonts w:ascii="宋体" w:hAnsi="宋体" w:eastAsia="宋体" w:cs="宋体"/>
          <w:b/>
          <w:bCs/>
          <w:kern w:val="0"/>
        </w:rPr>
      </w:pPr>
      <w:bookmarkStart w:id="68" w:name="_Toc20823297"/>
      <w:bookmarkStart w:id="69" w:name="_Toc462564084"/>
      <w:bookmarkStart w:id="70" w:name="_Toc513029225"/>
      <w:bookmarkStart w:id="71" w:name="_Toc16938541"/>
      <w:bookmarkStart w:id="72" w:name="_Toc20823302"/>
      <w:bookmarkStart w:id="73" w:name="_Toc513029230"/>
      <w:bookmarkStart w:id="74" w:name="_Toc16938546"/>
      <w:r>
        <w:rPr>
          <w:rFonts w:hint="eastAsia" w:ascii="宋体" w:hAnsi="宋体" w:eastAsia="宋体" w:cs="宋体"/>
          <w:kern w:val="0"/>
        </w:rPr>
        <w:t>1、响应文件</w:t>
      </w:r>
      <w:bookmarkEnd w:id="68"/>
      <w:bookmarkEnd w:id="69"/>
      <w:bookmarkEnd w:id="70"/>
      <w:bookmarkEnd w:id="71"/>
      <w:r>
        <w:rPr>
          <w:rFonts w:hint="eastAsia" w:ascii="宋体" w:hAnsi="宋体" w:eastAsia="宋体" w:cs="宋体"/>
          <w:kern w:val="0"/>
        </w:rPr>
        <w:t>的提交</w:t>
      </w:r>
    </w:p>
    <w:p w14:paraId="4DB4CC78">
      <w:pPr>
        <w:adjustRightInd w:val="0"/>
        <w:snapToGrid w:val="0"/>
        <w:spacing w:line="360" w:lineRule="auto"/>
        <w:ind w:firstLine="480" w:firstLineChars="200"/>
        <w:rPr>
          <w:rFonts w:ascii="宋体" w:hAnsi="宋体" w:eastAsia="宋体" w:cs="宋体"/>
          <w:bCs/>
        </w:rPr>
      </w:pPr>
      <w:bookmarkStart w:id="75" w:name="_Toc16938542"/>
      <w:bookmarkStart w:id="76" w:name="_Toc513029226"/>
      <w:bookmarkStart w:id="77" w:name="_Toc20823298"/>
      <w:r>
        <w:rPr>
          <w:rFonts w:hint="eastAsia" w:ascii="宋体" w:hAnsi="宋体" w:eastAsia="宋体" w:cs="宋体"/>
          <w:bCs/>
        </w:rPr>
        <w:t>1.1供应商按</w:t>
      </w:r>
      <w:r>
        <w:rPr>
          <w:rFonts w:hint="eastAsia" w:ascii="宋体" w:hAnsi="宋体" w:eastAsia="宋体" w:cs="宋体"/>
        </w:rPr>
        <w:t>询价</w:t>
      </w:r>
      <w:r>
        <w:rPr>
          <w:rFonts w:hint="eastAsia" w:ascii="宋体" w:hAnsi="宋体" w:eastAsia="宋体" w:cs="宋体"/>
          <w:bCs/>
        </w:rPr>
        <w:t>文件要求编写响应文件，并牢固装订成册。响应文件均需采用A4纸（图纸等除外），不允许使用活页夹、拉杆夹、文件夹、塑料方便式书脊（插入式或穿孔式）装订。响应文件不得行间插字、涂改、增删，如修改错漏处，须经响应文件签署人签字并加盖公章。</w:t>
      </w:r>
    </w:p>
    <w:p w14:paraId="25C001B6">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1.2响应文件均为壹式叁份，其中“正本”壹份和“副本”贰份。</w:t>
      </w:r>
    </w:p>
    <w:p w14:paraId="29C240E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1.3响应文件由①资格审查文件、②报价响应文件，共2部分组成，供应商须在每份响应文件上明确标注项目名称、项目编号、对应的响应文件名称（资格审查文件或报价响应文件）、供应商的全称、日期、“正本”或“副本”字样。“正本”和“副本”若有差异，概以“正本”为准。</w:t>
      </w:r>
    </w:p>
    <w:p w14:paraId="236E03C5">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1.4供应商须将两个部分的响应文件单独密封。密封后，应在每一密封袋上明确标注项目名称、项目编号、对应的响应文件名称（资格审查文件或报价响应文件）、供应商的全称、日期，封袋上加盖供应商公章。</w:t>
      </w:r>
    </w:p>
    <w:p w14:paraId="3AF5C4FC">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1.5供应商可将响应文件正、副本统一密封或分别密封，如正本和副本分别密封的，应在封袋上标明正、副本字样。</w:t>
      </w:r>
    </w:p>
    <w:p w14:paraId="28D12E0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1.6响应文件中的所有“正本”，其正文内容须按询价文件要求由供应商法定代表人或委托代理人签字（或盖章）并加盖单位公章。“副本”可复印，但须加盖单位公章。如非企业法人参加询价，则以下所称的“法定代表人”为“企业负责人”，下同。</w:t>
      </w:r>
    </w:p>
    <w:p w14:paraId="545654E0">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【特别提醒】响应文件中的资格审查文件的“正本”或“副本”中，均不得含有报价响应文件中报价表（报价单）内的任何项目价格，否则作无效响应处理。</w:t>
      </w:r>
    </w:p>
    <w:p w14:paraId="2EAB78D8">
      <w:pPr>
        <w:adjustRightInd w:val="0"/>
        <w:snapToGrid w:val="0"/>
        <w:spacing w:line="360" w:lineRule="auto"/>
        <w:ind w:firstLine="480" w:firstLineChars="200"/>
        <w:rPr>
          <w:rFonts w:ascii="宋体" w:hAnsi="宋体" w:eastAsia="宋体" w:cs="宋体"/>
          <w:b/>
        </w:rPr>
      </w:pPr>
      <w:r>
        <w:rPr>
          <w:rFonts w:hint="eastAsia" w:ascii="宋体" w:hAnsi="宋体" w:eastAsia="宋体" w:cs="宋体"/>
        </w:rPr>
        <w:t>2、响应文件截止日期</w:t>
      </w:r>
      <w:bookmarkEnd w:id="75"/>
      <w:bookmarkEnd w:id="76"/>
      <w:bookmarkEnd w:id="77"/>
    </w:p>
    <w:p w14:paraId="00D2B4C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2.1 供应商递交响应文件的时间不得迟于采购邀请中规定的响应文件提交截止时间。</w:t>
      </w:r>
    </w:p>
    <w:p w14:paraId="3531E49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供应商应充分考虑到交通、停车等风险因素，如因供应商自身原因造成的响应文件逾时递交由供应商自行承担全部责任。</w:t>
      </w:r>
    </w:p>
    <w:p w14:paraId="7126BCD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2.2</w:t>
      </w:r>
      <w:r>
        <w:rPr>
          <w:rFonts w:hint="eastAsia" w:ascii="宋体" w:hAnsi="宋体" w:eastAsia="宋体" w:cs="宋体"/>
          <w:bCs/>
        </w:rPr>
        <w:t xml:space="preserve"> </w:t>
      </w:r>
      <w:r>
        <w:rPr>
          <w:rFonts w:hint="eastAsia" w:ascii="宋体" w:hAnsi="宋体" w:eastAsia="宋体" w:cs="宋体"/>
        </w:rPr>
        <w:t>采购单位</w:t>
      </w:r>
      <w:r>
        <w:rPr>
          <w:rFonts w:hint="eastAsia" w:ascii="宋体" w:hAnsi="宋体" w:eastAsia="宋体" w:cs="宋体"/>
          <w:bCs/>
        </w:rPr>
        <w:t>可以按照规定，通过修改响应文件酌情延长响应文件提交截止日期，在此情况下，供应商的所有权利和义务以及供应商受制的截止日期均应以延长后新的截止日期为准。</w:t>
      </w:r>
    </w:p>
    <w:p w14:paraId="4640B518">
      <w:pPr>
        <w:adjustRightInd w:val="0"/>
        <w:snapToGrid w:val="0"/>
        <w:spacing w:line="360" w:lineRule="auto"/>
        <w:ind w:firstLine="480" w:firstLineChars="200"/>
        <w:outlineLvl w:val="3"/>
        <w:rPr>
          <w:rFonts w:ascii="宋体" w:hAnsi="宋体" w:eastAsia="宋体" w:cs="宋体"/>
          <w:b/>
          <w:bCs/>
          <w:kern w:val="0"/>
        </w:rPr>
      </w:pPr>
      <w:bookmarkStart w:id="78" w:name="_Toc20823299"/>
      <w:bookmarkStart w:id="79" w:name="_Toc513029227"/>
      <w:bookmarkStart w:id="80" w:name="_Toc16938543"/>
      <w:r>
        <w:rPr>
          <w:rFonts w:hint="eastAsia" w:ascii="宋体" w:hAnsi="宋体" w:eastAsia="宋体" w:cs="宋体"/>
          <w:kern w:val="0"/>
        </w:rPr>
        <w:t>3、响应文件</w:t>
      </w:r>
      <w:bookmarkEnd w:id="78"/>
      <w:bookmarkEnd w:id="79"/>
      <w:bookmarkEnd w:id="80"/>
      <w:r>
        <w:rPr>
          <w:rFonts w:hint="eastAsia" w:ascii="宋体" w:hAnsi="宋体" w:eastAsia="宋体" w:cs="宋体"/>
          <w:kern w:val="0"/>
        </w:rPr>
        <w:t>的拒收</w:t>
      </w:r>
    </w:p>
    <w:p w14:paraId="61350FF4">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 xml:space="preserve">3.1 </w:t>
      </w:r>
      <w:r>
        <w:rPr>
          <w:rFonts w:hint="eastAsia" w:ascii="宋体" w:hAnsi="宋体" w:eastAsia="宋体" w:cs="宋体"/>
        </w:rPr>
        <w:t>采购单位</w:t>
      </w:r>
      <w:r>
        <w:rPr>
          <w:rFonts w:hint="eastAsia" w:ascii="宋体" w:hAnsi="宋体" w:eastAsia="宋体" w:cs="宋体"/>
          <w:bCs/>
        </w:rPr>
        <w:t>拒绝接收在其规定的响应文件提交截止时间后递交的任何响应文件。</w:t>
      </w:r>
    </w:p>
    <w:p w14:paraId="2683DDB0">
      <w:pPr>
        <w:adjustRightInd w:val="0"/>
        <w:snapToGrid w:val="0"/>
        <w:spacing w:line="360" w:lineRule="auto"/>
        <w:ind w:firstLine="480" w:firstLineChars="200"/>
        <w:outlineLvl w:val="3"/>
        <w:rPr>
          <w:rFonts w:ascii="宋体" w:hAnsi="宋体" w:eastAsia="宋体" w:cs="宋体"/>
          <w:b/>
          <w:bCs/>
          <w:kern w:val="0"/>
        </w:rPr>
      </w:pPr>
      <w:bookmarkStart w:id="81" w:name="_Toc20823300"/>
      <w:bookmarkStart w:id="82" w:name="_Toc16938544"/>
      <w:bookmarkStart w:id="83" w:name="_Toc513029228"/>
      <w:r>
        <w:rPr>
          <w:rFonts w:hint="eastAsia" w:ascii="宋体" w:hAnsi="宋体" w:eastAsia="宋体" w:cs="宋体"/>
          <w:kern w:val="0"/>
        </w:rPr>
        <w:t>4、响应文件的撤回和修改</w:t>
      </w:r>
      <w:bookmarkEnd w:id="81"/>
      <w:bookmarkEnd w:id="82"/>
      <w:bookmarkEnd w:id="83"/>
    </w:p>
    <w:p w14:paraId="25B1616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4.1 响应文件的撤回</w:t>
      </w:r>
    </w:p>
    <w:p w14:paraId="5E16DF0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供应商可在响应文件提交截止时间前，撤回其响应文件。供应商撤回响应文件，则认为其不再参与本项目询价活动。</w:t>
      </w:r>
    </w:p>
    <w:p w14:paraId="1ED24CC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4.2 响应文件的修改</w:t>
      </w:r>
    </w:p>
    <w:p w14:paraId="1302EB9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供应商可在响应文件提交截止时间前，对其响应文件进行修改。</w:t>
      </w:r>
    </w:p>
    <w:p w14:paraId="27998AB8">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4.3</w:t>
      </w:r>
      <w:r>
        <w:rPr>
          <w:rFonts w:hint="eastAsia" w:ascii="宋体" w:hAnsi="宋体" w:eastAsia="宋体" w:cs="宋体"/>
          <w:bCs/>
        </w:rPr>
        <w:t xml:space="preserve"> 在响应文件提交截止时间之后，供应商不得对其响应文件作任何修改。</w:t>
      </w:r>
    </w:p>
    <w:p w14:paraId="0564A30F">
      <w:pPr>
        <w:adjustRightInd w:val="0"/>
        <w:snapToGrid w:val="0"/>
        <w:spacing w:line="360" w:lineRule="auto"/>
        <w:ind w:firstLine="480" w:firstLineChars="200"/>
        <w:rPr>
          <w:rFonts w:ascii="宋体" w:hAnsi="宋体" w:eastAsia="宋体" w:cs="宋体"/>
          <w:b/>
          <w:bCs/>
        </w:rPr>
      </w:pPr>
      <w:r>
        <w:rPr>
          <w:rFonts w:hint="eastAsia" w:ascii="宋体" w:hAnsi="宋体" w:eastAsia="宋体" w:cs="宋体"/>
        </w:rPr>
        <w:t>4.4</w:t>
      </w:r>
      <w:r>
        <w:rPr>
          <w:rFonts w:hint="eastAsia" w:ascii="宋体" w:hAnsi="宋体" w:eastAsia="宋体" w:cs="宋体"/>
          <w:bCs/>
        </w:rPr>
        <w:t xml:space="preserve"> 在响应文件截止时间至响应文件中规定的</w:t>
      </w:r>
      <w:r>
        <w:rPr>
          <w:rFonts w:hint="eastAsia" w:ascii="宋体" w:hAnsi="宋体" w:eastAsia="宋体" w:cs="宋体"/>
        </w:rPr>
        <w:t>询价</w:t>
      </w:r>
      <w:r>
        <w:rPr>
          <w:rFonts w:hint="eastAsia" w:ascii="宋体" w:hAnsi="宋体" w:eastAsia="宋体" w:cs="宋体"/>
          <w:bCs/>
        </w:rPr>
        <w:t>响应有效期满之间的这段时间内，供应商不得撤回其响应文件。</w:t>
      </w:r>
    </w:p>
    <w:p w14:paraId="7A12C1D3">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六、询价与评审</w:t>
      </w:r>
    </w:p>
    <w:p w14:paraId="6939A539">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1、询价仪式</w:t>
      </w:r>
    </w:p>
    <w:p w14:paraId="42523FC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1.1采购</w:t>
      </w:r>
      <w:r>
        <w:rPr>
          <w:rFonts w:hint="eastAsia" w:ascii="宋体" w:hAnsi="宋体" w:eastAsia="宋体" w:cs="宋体"/>
        </w:rPr>
        <w:t>单位</w:t>
      </w:r>
      <w:r>
        <w:rPr>
          <w:rFonts w:hint="eastAsia" w:ascii="宋体" w:hAnsi="宋体" w:eastAsia="宋体" w:cs="宋体"/>
          <w:bCs/>
        </w:rPr>
        <w:t>将在采购邀请中规定的时间和地点组织询价开始仪式。</w:t>
      </w:r>
    </w:p>
    <w:p w14:paraId="4D147CD7">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 询价活动由采购</w:t>
      </w:r>
      <w:r>
        <w:rPr>
          <w:rFonts w:hint="eastAsia" w:ascii="宋体" w:hAnsi="宋体" w:eastAsia="宋体" w:cs="宋体"/>
        </w:rPr>
        <w:t>单位</w:t>
      </w:r>
      <w:r>
        <w:rPr>
          <w:rFonts w:hint="eastAsia" w:ascii="宋体" w:hAnsi="宋体" w:eastAsia="宋体" w:cs="宋体"/>
          <w:bCs/>
        </w:rPr>
        <w:t>组织，现场进行询价，并公布各供应商的报价。</w:t>
      </w:r>
    </w:p>
    <w:p w14:paraId="3598465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2、询价小组</w:t>
      </w:r>
    </w:p>
    <w:p w14:paraId="46025699">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2.1询价开始仪式结束后，采购单位将立即组织询价小组进行评审。</w:t>
      </w:r>
    </w:p>
    <w:p w14:paraId="27064B3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2.2询价小组由采购单位代表和评审专家共3人或3人以上单数组成，其中评审专家人数不得少于询价小组成员总数的2/3。采购单位不得以评审专家身份参加本部门或本单位采购项目的评审。</w:t>
      </w:r>
    </w:p>
    <w:p w14:paraId="446D9D2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2.3采用询价的采购项目，评审专家应当从政府采购评审专家库内相关专业的专家名单中随机抽取。市场竞争不充分的科研项目、需要扶持的科技成果转化项目，以及情况特殊、通过随机方式难以确定合适的评审专家的项目，经主管预算单位同意，可以自行选定评审专家。技术复杂、专业性强的询价采购项目，评审专家中应当包含1名法律专家。</w:t>
      </w:r>
    </w:p>
    <w:p w14:paraId="121FEEB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2.4询价小组独立工作，负责评审所有响应文件并确定成交候选人。</w:t>
      </w:r>
    </w:p>
    <w:p w14:paraId="53DD573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3、询价评审过程的保密与公正</w:t>
      </w:r>
    </w:p>
    <w:p w14:paraId="51FCA7EE">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3.1询价小组、采购单位和相关监督人员等与评审工作有关的人员，对评审情况以及在评审过程中获悉的国家秘密、商业秘密负有保密责任。</w:t>
      </w:r>
    </w:p>
    <w:p w14:paraId="458A4279">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3.2在询价评审过程中，询价响应供应商不得以任何行为影响询价评审过程，否则其响应文件将被作为无效响应文件。</w:t>
      </w:r>
    </w:p>
    <w:p w14:paraId="377AF5E3">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3.3询价小组成员应当按照客观、公正、审慎的原则，根据询价文件规定的评审程序、评审方法和评审标准进行独立评审。未实质性响应询价文件的响应文件按无效响应处理，询价小组应当告知提交响应文件的供应商。</w:t>
      </w:r>
    </w:p>
    <w:p w14:paraId="756327EC">
      <w:pPr>
        <w:tabs>
          <w:tab w:val="left" w:pos="900"/>
        </w:tabs>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3.4</w:t>
      </w:r>
      <w:r>
        <w:rPr>
          <w:rFonts w:hint="eastAsia" w:ascii="宋体" w:hAnsi="宋体" w:eastAsia="宋体" w:cs="宋体"/>
          <w:bCs/>
        </w:rPr>
        <w:t>评审开始后，直至向成交供应商授予合同时止，凡是与审查、澄清、评价和比较响应的有关资料以及授标建议等，采购单位、</w:t>
      </w:r>
      <w:r>
        <w:rPr>
          <w:rFonts w:hint="eastAsia" w:ascii="宋体" w:hAnsi="宋体" w:eastAsia="宋体" w:cs="宋体"/>
        </w:rPr>
        <w:t>询价</w:t>
      </w:r>
      <w:r>
        <w:rPr>
          <w:rFonts w:hint="eastAsia" w:ascii="宋体" w:hAnsi="宋体" w:eastAsia="宋体" w:cs="宋体"/>
          <w:bCs/>
        </w:rPr>
        <w:t>小组均不得向供应商或与评标无关的其他人员透露。</w:t>
      </w:r>
    </w:p>
    <w:p w14:paraId="32ACA09C">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3.5在评审期间，采购单位将设专门人员与供应商联系。</w:t>
      </w:r>
    </w:p>
    <w:p w14:paraId="6F48968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3.6采购单位和评审小组不向未成交的供应商解释未成交原因，也不公布评审过程中的相关细节。</w:t>
      </w:r>
    </w:p>
    <w:p w14:paraId="0EE43FAD">
      <w:pPr>
        <w:tabs>
          <w:tab w:val="left" w:pos="900"/>
        </w:tabs>
        <w:adjustRightInd w:val="0"/>
        <w:snapToGrid w:val="0"/>
        <w:spacing w:line="360" w:lineRule="auto"/>
        <w:ind w:firstLine="477" w:firstLineChars="199"/>
        <w:rPr>
          <w:rFonts w:ascii="宋体" w:hAnsi="宋体" w:eastAsia="宋体" w:cs="宋体"/>
        </w:rPr>
      </w:pPr>
      <w:r>
        <w:rPr>
          <w:rFonts w:hint="eastAsia" w:ascii="宋体" w:hAnsi="宋体" w:eastAsia="宋体" w:cs="宋体"/>
        </w:rPr>
        <w:t>4、评审过程的澄清</w:t>
      </w:r>
    </w:p>
    <w:p w14:paraId="77E4B16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4.1评审期间，为有助于对响应文件的审查、评价和比较，询价小组有权要求响应供应商对其响应文件进行书面澄清，但并非对每个供应商都作澄清要求。</w:t>
      </w:r>
    </w:p>
    <w:p w14:paraId="78AF3B3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4.2接到询价小组澄清要求的供应商应按询价小组规定的时间做出书面澄清，澄清的内容作为响应文件的补充部分，但实质性的内容不得做任何更改。</w:t>
      </w:r>
    </w:p>
    <w:p w14:paraId="55532EC5">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4.3 接到询价小组澄清要求的供应商如未按规定做出澄清，其风</w:t>
      </w:r>
      <w:r>
        <w:rPr>
          <w:rFonts w:hint="eastAsia" w:ascii="宋体" w:hAnsi="宋体" w:eastAsia="宋体" w:cs="宋体"/>
          <w:bCs/>
        </w:rPr>
        <w:t>险由供应商自行承担。</w:t>
      </w:r>
    </w:p>
    <w:p w14:paraId="3D6F8CE0">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5、对响应文件的初审</w:t>
      </w:r>
    </w:p>
    <w:p w14:paraId="04F4BC7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5.1响应文件初审分为资格性审查和符合性审查。</w:t>
      </w:r>
    </w:p>
    <w:p w14:paraId="03A3AFEE">
      <w:pPr>
        <w:pStyle w:val="2"/>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5.1.1资格性检查：依据法律法规和询价文件的规定，由评审小组对响应文件中的资格审查证明材料进行审查。</w:t>
      </w:r>
    </w:p>
    <w:p w14:paraId="22662B24">
      <w:pPr>
        <w:pStyle w:val="2"/>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在进行资格性审查的同时，采购单位将从“信用中国”网站（www.creditchina.gov.cn）查询供应商的信用记录，以确定供应商是否具备参加询价的资格。查询结果将在系统中留存并归档。</w:t>
      </w:r>
    </w:p>
    <w:p w14:paraId="2AB52271">
      <w:pPr>
        <w:pStyle w:val="2"/>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接受联合体的项目，两个以上的自然人、法人或者其他组织组成一个联合体，以一个供应商的身份共同参加采购活动的,联合体成员中任何一方存在不良信用记录的，视同联合体存在不良应用记录。</w:t>
      </w:r>
    </w:p>
    <w:p w14:paraId="20B00786">
      <w:pPr>
        <w:pStyle w:val="2"/>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5.1.2符合性审查：依据询价文件的规定，由询价小组从响应文件的有效性、完整性和对询价文件的响应程度进行审查，以确定是否对询价文件的实质性要求作出响应。</w:t>
      </w:r>
    </w:p>
    <w:p w14:paraId="347B129A">
      <w:pPr>
        <w:pStyle w:val="2"/>
        <w:keepNext w:val="0"/>
        <w:keepLines w:val="0"/>
        <w:snapToGrid w:val="0"/>
        <w:spacing w:line="360" w:lineRule="auto"/>
        <w:ind w:firstLine="480" w:firstLineChars="200"/>
        <w:textAlignment w:val="auto"/>
        <w:rPr>
          <w:rFonts w:ascii="宋体" w:hAnsi="宋体" w:eastAsia="宋体" w:cs="宋体"/>
          <w:b w:val="0"/>
          <w:bCs w:val="0"/>
          <w:sz w:val="24"/>
          <w:szCs w:val="24"/>
        </w:rPr>
      </w:pPr>
      <w:r>
        <w:rPr>
          <w:rFonts w:hint="eastAsia" w:ascii="宋体" w:hAnsi="宋体" w:eastAsia="宋体" w:cs="宋体"/>
          <w:b w:val="0"/>
          <w:bCs w:val="0"/>
          <w:sz w:val="24"/>
          <w:szCs w:val="24"/>
        </w:rPr>
        <w:t>5.1.3未通过资格审查或符合性审查的供应商人，采购单位将告知未通过资格审查或符合性审查的原因，评审结束后，采购单位将不再告知未通过资格审查或符合性审查的原因</w:t>
      </w:r>
    </w:p>
    <w:p w14:paraId="6705ABF2">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5.2在正式询价之前，询价小组将首先审查每份响应文件是否实质性响应了询价文件的要求。实质性响应的响应文件应该是与询价文件要求的全部条款、条件和规格相符，没有重大负偏离或保留。</w:t>
      </w:r>
    </w:p>
    <w:p w14:paraId="2A128C79">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所谓重大负偏离或保留是指与询价文件规定的实质性要求存在负偏离，或者在实质上与询价文件不一致，而且限制了合同中买方和见证方的权利或供应商的义务，纠正这些偏离或保留将会对其他实质性响应要求的供应商的竞争地位产生不公正的影响。重大偏离由询价小组按照少数服从多数的原则认定。询价小组决定响应文件的响应性只根据响应文件本身的内容，而不寻求外部的证据。</w:t>
      </w:r>
    </w:p>
    <w:p w14:paraId="4E03B320">
      <w:pPr>
        <w:tabs>
          <w:tab w:val="left" w:pos="900"/>
        </w:tabs>
        <w:adjustRightInd w:val="0"/>
        <w:snapToGrid w:val="0"/>
        <w:spacing w:line="360" w:lineRule="auto"/>
        <w:ind w:firstLine="477" w:firstLineChars="199"/>
        <w:rPr>
          <w:rFonts w:ascii="宋体" w:hAnsi="宋体" w:eastAsia="宋体" w:cs="宋体"/>
          <w:bCs/>
        </w:rPr>
      </w:pPr>
      <w:r>
        <w:rPr>
          <w:rFonts w:hint="eastAsia" w:ascii="宋体" w:hAnsi="宋体" w:eastAsia="宋体" w:cs="宋体"/>
          <w:bCs/>
        </w:rPr>
        <w:t>5.3如果响应文件实质上没有响应询价文件的要求，询价小组将予以拒绝，供应商不得通过修改或撤销不合要求的偏离或保留而使其响应文件成为实质性响应的文件。</w:t>
      </w:r>
    </w:p>
    <w:p w14:paraId="4AF94507">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5.4</w:t>
      </w:r>
      <w:r>
        <w:rPr>
          <w:rFonts w:hint="eastAsia" w:ascii="宋体" w:hAnsi="宋体" w:eastAsia="宋体" w:cs="宋体"/>
          <w:bCs/>
        </w:rPr>
        <w:t>询价小组将对确定为实质性响应的文件进行进一步审核，看其是否有计算上或累加上的算术错误，修正错误的原则如下：</w:t>
      </w:r>
    </w:p>
    <w:p w14:paraId="3C249ABA">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（1）响应文件中</w:t>
      </w:r>
      <w:r>
        <w:rPr>
          <w:rFonts w:hint="eastAsia" w:ascii="宋体" w:hAnsi="宋体" w:eastAsia="宋体" w:cs="宋体"/>
          <w:kern w:val="0"/>
        </w:rPr>
        <w:t>报价总表</w:t>
      </w:r>
      <w:r>
        <w:rPr>
          <w:rFonts w:hint="eastAsia" w:ascii="宋体" w:hAnsi="宋体" w:eastAsia="宋体" w:cs="宋体"/>
          <w:bCs/>
        </w:rPr>
        <w:t>内容与响应文件中相应内容不一致的，以</w:t>
      </w:r>
      <w:r>
        <w:rPr>
          <w:rFonts w:hint="eastAsia" w:ascii="宋体" w:hAnsi="宋体" w:eastAsia="宋体" w:cs="宋体"/>
          <w:kern w:val="0"/>
        </w:rPr>
        <w:t>报价总表</w:t>
      </w:r>
      <w:r>
        <w:rPr>
          <w:rFonts w:hint="eastAsia" w:ascii="宋体" w:hAnsi="宋体" w:eastAsia="宋体" w:cs="宋体"/>
          <w:bCs/>
        </w:rPr>
        <w:t>为准。</w:t>
      </w:r>
    </w:p>
    <w:p w14:paraId="1BE0349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（2）大写金额和小写金额不一致的，以大写金额为准。</w:t>
      </w:r>
    </w:p>
    <w:p w14:paraId="13AA35C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（3）单价金额小数点或者百分比有明显错位的，以</w:t>
      </w:r>
      <w:r>
        <w:rPr>
          <w:rFonts w:hint="eastAsia" w:ascii="宋体" w:hAnsi="宋体" w:eastAsia="宋体" w:cs="宋体"/>
          <w:kern w:val="0"/>
        </w:rPr>
        <w:t>报价总表</w:t>
      </w:r>
      <w:r>
        <w:rPr>
          <w:rFonts w:hint="eastAsia" w:ascii="宋体" w:hAnsi="宋体" w:eastAsia="宋体" w:cs="宋体"/>
          <w:bCs/>
        </w:rPr>
        <w:t>的总价为准，并修改单价。</w:t>
      </w:r>
    </w:p>
    <w:p w14:paraId="59C5227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（4）总价金额与按单价汇总金额不一致的，以单价金额计算结果为准。</w:t>
      </w:r>
    </w:p>
    <w:p w14:paraId="10824987">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同时出现两种以上错误的，按照前款规定的顺序修正。</w:t>
      </w:r>
    </w:p>
    <w:p w14:paraId="5D1A8F0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rPr>
        <w:t>5.5</w:t>
      </w:r>
      <w:r>
        <w:rPr>
          <w:rFonts w:hint="eastAsia" w:ascii="宋体" w:hAnsi="宋体" w:eastAsia="宋体" w:cs="宋体"/>
          <w:bCs/>
        </w:rPr>
        <w:t>询价小组将按上述修正错误的方法调整响应文件中的报价，调整后的价格应对供应商具有约束力。如果供应商不接受修正后的价格，则其询价活动将被拒绝。</w:t>
      </w:r>
    </w:p>
    <w:p w14:paraId="4C0A497D">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5.6询价小组将允许修正响应文件中不构成重大偏离的、微小的、非正规的、不一致的或不规则的地方，但这些修改不能影响任何供应商相应的名次排列。</w:t>
      </w:r>
    </w:p>
    <w:p w14:paraId="02C2F6BE">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5.7同一项目（项目未分包）或同一分包（项目有不同分包），如出现同一品牌同一型号的产品有多个供应商参加询价时，询价中在其他条件合格的前提下，选取报价最低的供应商参加评审，其他供应商作为无效响应处理。</w:t>
      </w:r>
    </w:p>
    <w:p w14:paraId="4EDAB72F">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5.8提供相同品牌产品的不同供应商参加同一合同项下询价的，以其中通过资格审查且报价最低的参加评审；报价相同的，由询价小组按照随机抽取的方式确定一个参加评审的供应商，其他供应商作为无效响应处理。</w:t>
      </w:r>
    </w:p>
    <w:p w14:paraId="4661141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非单一产品采购项目，询价文件中将载明其中的核心产品。多家供应商提供的核心产品品牌相同的，按前款规定处理。</w:t>
      </w:r>
    </w:p>
    <w:p w14:paraId="2D7BF26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5.9供应商在评审全过程中应保证不离开现场，并随时能与采购单位及询价小组联系。</w:t>
      </w:r>
    </w:p>
    <w:p w14:paraId="59213DFE">
      <w:pPr>
        <w:tabs>
          <w:tab w:val="left" w:pos="6555"/>
          <w:tab w:val="right" w:pos="8306"/>
        </w:tabs>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6、被认定为未实质性响应询价文件的响应文件的情形。</w:t>
      </w:r>
    </w:p>
    <w:p w14:paraId="057E49B6">
      <w:pPr>
        <w:tabs>
          <w:tab w:val="left" w:pos="6555"/>
          <w:tab w:val="right" w:pos="8306"/>
        </w:tabs>
        <w:adjustRightInd w:val="0"/>
        <w:snapToGrid w:val="0"/>
        <w:spacing w:line="360" w:lineRule="auto"/>
        <w:ind w:firstLine="480" w:firstLineChars="200"/>
        <w:rPr>
          <w:rFonts w:ascii="宋体" w:hAnsi="宋体" w:eastAsia="宋体" w:cs="宋体"/>
          <w:b/>
        </w:rPr>
      </w:pPr>
      <w:r>
        <w:rPr>
          <w:rFonts w:hint="eastAsia" w:ascii="宋体" w:hAnsi="宋体" w:eastAsia="宋体" w:cs="宋体"/>
          <w:bCs/>
        </w:rPr>
        <w:t>6.1出现下列情形之一的，作无效响应处理。</w:t>
      </w:r>
      <w:r>
        <w:rPr>
          <w:rFonts w:hint="eastAsia" w:ascii="宋体" w:hAnsi="宋体" w:eastAsia="宋体" w:cs="宋体"/>
          <w:bCs/>
        </w:rPr>
        <w:tab/>
      </w:r>
      <w:r>
        <w:rPr>
          <w:rFonts w:hint="eastAsia" w:ascii="宋体" w:hAnsi="宋体" w:eastAsia="宋体" w:cs="宋体"/>
          <w:b/>
        </w:rPr>
        <w:tab/>
      </w:r>
    </w:p>
    <w:p w14:paraId="6E65DE4B">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6.1.1询价响应文件未按询价文件要求装订、密封、签署、盖章及主要资料不齐全的。</w:t>
      </w:r>
    </w:p>
    <w:p w14:paraId="0530A462">
      <w:pPr>
        <w:adjustRightInd w:val="0"/>
        <w:snapToGrid w:val="0"/>
        <w:spacing w:line="360" w:lineRule="auto"/>
        <w:ind w:firstLine="484" w:firstLineChars="202"/>
        <w:rPr>
          <w:rFonts w:ascii="宋体" w:hAnsi="宋体" w:eastAsia="宋体" w:cs="宋体"/>
        </w:rPr>
      </w:pPr>
      <w:r>
        <w:rPr>
          <w:rFonts w:hint="eastAsia" w:ascii="宋体" w:hAnsi="宋体" w:eastAsia="宋体" w:cs="宋体"/>
          <w:bCs/>
        </w:rPr>
        <w:t>6.1.2询价</w:t>
      </w:r>
      <w:r>
        <w:rPr>
          <w:rFonts w:hint="eastAsia" w:ascii="宋体" w:hAnsi="宋体" w:eastAsia="宋体" w:cs="宋体"/>
        </w:rPr>
        <w:t>响应文件的资料有虚报或者谎报的。</w:t>
      </w:r>
    </w:p>
    <w:p w14:paraId="6F83963B">
      <w:pPr>
        <w:pStyle w:val="19"/>
        <w:tabs>
          <w:tab w:val="left" w:pos="5250"/>
        </w:tabs>
        <w:snapToGrid w:val="0"/>
        <w:spacing w:line="360" w:lineRule="auto"/>
        <w:ind w:firstLine="480" w:firstLineChars="200"/>
        <w:rPr>
          <w:rFonts w:ascii="宋体" w:hAnsi="宋体" w:eastAsia="宋体" w:cs="宋体"/>
          <w:sz w:val="24"/>
          <w:szCs w:val="24"/>
        </w:rPr>
      </w:pPr>
      <w:r>
        <w:rPr>
          <w:rFonts w:hint="eastAsia" w:ascii="宋体" w:hAnsi="宋体" w:cs="宋体"/>
          <w:kern w:val="2"/>
          <w:sz w:val="24"/>
          <w:szCs w:val="24"/>
        </w:rPr>
        <w:t>6</w:t>
      </w:r>
      <w:r>
        <w:rPr>
          <w:rFonts w:hint="eastAsia" w:ascii="宋体" w:hAnsi="宋体" w:eastAsia="宋体" w:cs="宋体"/>
          <w:kern w:val="2"/>
          <w:sz w:val="24"/>
          <w:szCs w:val="24"/>
        </w:rPr>
        <w:t>.1.3</w:t>
      </w:r>
      <w:r>
        <w:rPr>
          <w:rFonts w:hint="eastAsia" w:ascii="宋体" w:hAnsi="宋体" w:eastAsia="宋体" w:cs="宋体"/>
          <w:bCs/>
          <w:sz w:val="24"/>
          <w:szCs w:val="24"/>
        </w:rPr>
        <w:t>询价</w:t>
      </w:r>
      <w:r>
        <w:rPr>
          <w:rFonts w:hint="eastAsia" w:ascii="宋体" w:hAnsi="宋体" w:eastAsia="宋体" w:cs="宋体"/>
          <w:kern w:val="2"/>
          <w:sz w:val="24"/>
          <w:szCs w:val="24"/>
        </w:rPr>
        <w:t>响应文件中资格</w:t>
      </w:r>
      <w:r>
        <w:rPr>
          <w:rFonts w:hint="eastAsia" w:ascii="宋体" w:hAnsi="宋体" w:eastAsia="宋体" w:cs="宋体"/>
          <w:bCs/>
          <w:kern w:val="2"/>
          <w:sz w:val="24"/>
          <w:szCs w:val="24"/>
        </w:rPr>
        <w:t>审查文件</w:t>
      </w:r>
      <w:r>
        <w:rPr>
          <w:rFonts w:hint="eastAsia" w:ascii="宋体" w:hAnsi="宋体" w:eastAsia="宋体" w:cs="宋体"/>
          <w:kern w:val="2"/>
          <w:sz w:val="24"/>
          <w:szCs w:val="24"/>
        </w:rPr>
        <w:t>出现</w:t>
      </w:r>
      <w:r>
        <w:rPr>
          <w:rFonts w:hint="eastAsia" w:ascii="宋体" w:hAnsi="宋体" w:eastAsia="宋体" w:cs="宋体"/>
          <w:bCs/>
          <w:sz w:val="24"/>
          <w:szCs w:val="24"/>
        </w:rPr>
        <w:t>询价</w:t>
      </w:r>
      <w:r>
        <w:rPr>
          <w:rFonts w:hint="eastAsia" w:ascii="宋体" w:hAnsi="宋体" w:eastAsia="宋体" w:cs="宋体"/>
          <w:kern w:val="2"/>
          <w:sz w:val="24"/>
          <w:szCs w:val="24"/>
        </w:rPr>
        <w:t>报价的内容。</w:t>
      </w:r>
    </w:p>
    <w:p w14:paraId="22486CCA">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6.1.4未通过符合性检查或不具备询价文件中规定的资格要求的。</w:t>
      </w:r>
    </w:p>
    <w:p w14:paraId="7C1A656C">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6.1.5 询价</w:t>
      </w:r>
      <w:r>
        <w:rPr>
          <w:rFonts w:hint="eastAsia" w:ascii="宋体" w:hAnsi="宋体" w:eastAsia="宋体" w:cs="宋体"/>
        </w:rPr>
        <w:t>响应文件有重大漏项或重大不合理的</w:t>
      </w:r>
      <w:r>
        <w:rPr>
          <w:rFonts w:hint="eastAsia" w:ascii="宋体" w:hAnsi="宋体" w:eastAsia="宋体" w:cs="宋体"/>
          <w:bCs/>
        </w:rPr>
        <w:t>。</w:t>
      </w:r>
    </w:p>
    <w:p w14:paraId="6FCB7419">
      <w:pPr>
        <w:adjustRightInd w:val="0"/>
        <w:snapToGrid w:val="0"/>
        <w:spacing w:line="360" w:lineRule="auto"/>
        <w:ind w:firstLine="484" w:firstLineChars="202"/>
        <w:rPr>
          <w:rFonts w:ascii="宋体" w:hAnsi="宋体" w:eastAsia="宋体" w:cs="宋体"/>
          <w:bCs/>
        </w:rPr>
      </w:pPr>
      <w:r>
        <w:rPr>
          <w:rFonts w:hint="eastAsia" w:ascii="宋体" w:hAnsi="宋体" w:eastAsia="宋体" w:cs="宋体"/>
          <w:bCs/>
        </w:rPr>
        <w:t>6.1.6</w:t>
      </w:r>
      <w:r>
        <w:rPr>
          <w:rFonts w:hint="eastAsia" w:ascii="宋体" w:hAnsi="宋体" w:eastAsia="宋体" w:cs="宋体"/>
        </w:rPr>
        <w:t>项目技术、方案不满足项目需求中的要求，有重大偏离或保留的</w:t>
      </w:r>
      <w:r>
        <w:rPr>
          <w:rFonts w:hint="eastAsia" w:ascii="宋体" w:hAnsi="宋体" w:eastAsia="宋体" w:cs="宋体"/>
          <w:bCs/>
        </w:rPr>
        <w:t>。</w:t>
      </w:r>
    </w:p>
    <w:p w14:paraId="62A0E40B">
      <w:pPr>
        <w:snapToGrid w:val="0"/>
        <w:spacing w:line="360" w:lineRule="auto"/>
        <w:ind w:firstLine="480" w:firstLineChars="200"/>
        <w:rPr>
          <w:rFonts w:ascii="宋体" w:hAnsi="宋体" w:eastAsia="宋体" w:cs="宋体"/>
        </w:rPr>
      </w:pPr>
      <w:r>
        <w:rPr>
          <w:rFonts w:hint="eastAsia" w:ascii="宋体" w:hAnsi="宋体" w:eastAsia="宋体" w:cs="宋体"/>
          <w:bCs/>
        </w:rPr>
        <w:t>6.1.7同一供应商提交两个（含两个）以上不同的响应报价的。</w:t>
      </w:r>
    </w:p>
    <w:p w14:paraId="02744ECC">
      <w:pPr>
        <w:snapToGrid w:val="0"/>
        <w:spacing w:line="360" w:lineRule="auto"/>
        <w:ind w:firstLine="480" w:firstLineChars="200"/>
        <w:rPr>
          <w:rFonts w:ascii="宋体" w:hAnsi="宋体" w:eastAsia="宋体" w:cs="宋体"/>
        </w:rPr>
      </w:pPr>
      <w:r>
        <w:rPr>
          <w:rFonts w:hint="eastAsia" w:ascii="宋体" w:hAnsi="宋体" w:eastAsia="宋体" w:cs="宋体"/>
          <w:bCs/>
        </w:rPr>
        <w:t>6.1.8询价</w:t>
      </w:r>
      <w:r>
        <w:rPr>
          <w:rFonts w:hint="eastAsia" w:ascii="宋体" w:hAnsi="宋体" w:eastAsia="宋体" w:cs="宋体"/>
        </w:rPr>
        <w:t>响应报价超出项目预算或最高限价的</w:t>
      </w:r>
      <w:r>
        <w:rPr>
          <w:rFonts w:hint="eastAsia" w:ascii="宋体" w:hAnsi="宋体" w:eastAsia="宋体" w:cs="宋体"/>
          <w:bCs/>
        </w:rPr>
        <w:t>。</w:t>
      </w:r>
    </w:p>
    <w:p w14:paraId="5BC8B6C2">
      <w:pPr>
        <w:snapToGrid w:val="0"/>
        <w:spacing w:line="360" w:lineRule="auto"/>
        <w:ind w:firstLine="480" w:firstLineChars="200"/>
        <w:rPr>
          <w:rFonts w:ascii="宋体" w:hAnsi="宋体" w:eastAsia="宋体" w:cs="宋体"/>
        </w:rPr>
      </w:pPr>
      <w:r>
        <w:rPr>
          <w:rFonts w:hint="eastAsia" w:ascii="宋体" w:hAnsi="宋体" w:eastAsia="宋体" w:cs="宋体"/>
          <w:bCs/>
        </w:rPr>
        <w:t>6.1.9询价小组认为供应商的报价明显低于其他通过符合性审查供应商的报价，有可能影响产品质量或者不能诚信履约的，将要求其在合理的时间内提供书面说明，必要时提交相关证明材料，供应商不能证明其报价合理性的。</w:t>
      </w:r>
    </w:p>
    <w:p w14:paraId="297D626E">
      <w:pPr>
        <w:snapToGrid w:val="0"/>
        <w:spacing w:line="360" w:lineRule="auto"/>
        <w:ind w:firstLine="480" w:firstLineChars="200"/>
        <w:rPr>
          <w:rFonts w:ascii="宋体" w:hAnsi="宋体" w:eastAsia="宋体" w:cs="宋体"/>
          <w:bCs/>
        </w:rPr>
      </w:pPr>
      <w:r>
        <w:rPr>
          <w:rFonts w:hint="eastAsia" w:ascii="宋体" w:hAnsi="宋体" w:eastAsia="宋体" w:cs="宋体"/>
          <w:bCs/>
        </w:rPr>
        <w:t>6.1.10</w:t>
      </w:r>
      <w:r>
        <w:rPr>
          <w:rFonts w:hint="eastAsia" w:ascii="宋体" w:hAnsi="宋体" w:eastAsia="宋体" w:cs="宋体"/>
        </w:rPr>
        <w:t>供应商被“信用中国”网站列入失信被执行人或重大税收违法案件当事人名单或政府采购严重失信行为记录名单，或查询“信用中国”网站后发现供应商存在其他不符合资格条件规定的信用记录的</w:t>
      </w:r>
      <w:r>
        <w:rPr>
          <w:rFonts w:hint="eastAsia" w:ascii="宋体" w:hAnsi="宋体" w:eastAsia="宋体" w:cs="宋体"/>
          <w:bCs/>
        </w:rPr>
        <w:t>。</w:t>
      </w:r>
    </w:p>
    <w:p w14:paraId="664B2E75">
      <w:pPr>
        <w:snapToGrid w:val="0"/>
        <w:spacing w:line="360" w:lineRule="auto"/>
        <w:ind w:firstLine="482" w:firstLineChars="201"/>
        <w:rPr>
          <w:rFonts w:ascii="宋体" w:hAnsi="宋体" w:eastAsia="宋体" w:cs="宋体"/>
          <w:bCs/>
        </w:rPr>
      </w:pPr>
      <w:r>
        <w:rPr>
          <w:rFonts w:hint="eastAsia" w:ascii="宋体" w:hAnsi="宋体" w:eastAsia="宋体" w:cs="宋体"/>
          <w:bCs/>
        </w:rPr>
        <w:t>6.1.11响应文件含有采购单位不能接受的附加条件的。</w:t>
      </w:r>
    </w:p>
    <w:p w14:paraId="4C4DBC3C">
      <w:pPr>
        <w:snapToGrid w:val="0"/>
        <w:spacing w:line="360" w:lineRule="auto"/>
        <w:ind w:firstLine="482" w:firstLineChars="201"/>
      </w:pPr>
      <w:r>
        <w:rPr>
          <w:rFonts w:hint="eastAsia" w:ascii="宋体" w:hAnsi="宋体" w:eastAsia="宋体" w:cs="宋体"/>
          <w:bCs/>
        </w:rPr>
        <w:t>6.1.12本项目采购产品被财政部、国家发改委、生态环境部等列入“节能产品品目清单”、“环境标志产品品目清单”强制采购范围，而供应商所投标产品不在强制采购范围内的。（所投产品如属于政府强制采购节能产品品目清单范围内，响应文件中必须提供国家确定的认证机构出具的、处于有效期之内的该节能产品认证证书复印件或扫描件）。</w:t>
      </w:r>
    </w:p>
    <w:p w14:paraId="708A3097">
      <w:pPr>
        <w:snapToGrid w:val="0"/>
        <w:spacing w:line="360" w:lineRule="auto"/>
        <w:ind w:firstLine="482" w:firstLineChars="201"/>
        <w:rPr>
          <w:rFonts w:ascii="宋体" w:hAnsi="宋体" w:eastAsia="宋体" w:cs="宋体"/>
        </w:rPr>
      </w:pPr>
      <w:r>
        <w:rPr>
          <w:rFonts w:hint="eastAsia" w:ascii="宋体" w:hAnsi="宋体" w:eastAsia="宋体" w:cs="宋体"/>
          <w:bCs/>
        </w:rPr>
        <w:t>6.1.13</w:t>
      </w:r>
      <w:r>
        <w:rPr>
          <w:rFonts w:hint="eastAsia" w:ascii="宋体" w:hAnsi="宋体" w:eastAsia="宋体" w:cs="宋体"/>
        </w:rPr>
        <w:t>以他人的名义投标、串通投标、以行贿手段谋取成交或者以其他弄虚作假方式询价响应的。</w:t>
      </w:r>
    </w:p>
    <w:p w14:paraId="5D0C45BC">
      <w:pPr>
        <w:snapToGrid w:val="0"/>
        <w:spacing w:line="360" w:lineRule="auto"/>
        <w:ind w:firstLine="480" w:firstLineChars="200"/>
        <w:rPr>
          <w:rFonts w:ascii="宋体" w:hAnsi="宋体" w:eastAsia="宋体" w:cs="宋体"/>
        </w:rPr>
      </w:pPr>
      <w:r>
        <w:rPr>
          <w:rFonts w:hint="eastAsia" w:ascii="宋体" w:hAnsi="宋体" w:eastAsia="宋体" w:cs="宋体"/>
          <w:bCs/>
        </w:rPr>
        <w:t>6.1.14</w:t>
      </w:r>
      <w:r>
        <w:rPr>
          <w:rFonts w:hint="eastAsia" w:ascii="宋体" w:hAnsi="宋体" w:eastAsia="宋体" w:cs="宋体"/>
        </w:rPr>
        <w:t>询价响应文件关键内容模糊、无法辨认</w:t>
      </w:r>
      <w:r>
        <w:rPr>
          <w:rFonts w:hint="eastAsia" w:ascii="宋体" w:hAnsi="宋体" w:eastAsia="宋体" w:cs="宋体"/>
          <w:bCs/>
        </w:rPr>
        <w:t>。</w:t>
      </w:r>
    </w:p>
    <w:p w14:paraId="5A74CC78">
      <w:pPr>
        <w:snapToGrid w:val="0"/>
        <w:spacing w:line="360" w:lineRule="auto"/>
        <w:ind w:firstLine="480" w:firstLineChars="200"/>
        <w:rPr>
          <w:rFonts w:ascii="宋体" w:hAnsi="宋体" w:eastAsia="宋体" w:cs="宋体"/>
        </w:rPr>
      </w:pPr>
      <w:r>
        <w:rPr>
          <w:rFonts w:hint="eastAsia" w:ascii="宋体" w:hAnsi="宋体" w:eastAsia="宋体" w:cs="宋体"/>
          <w:bCs/>
        </w:rPr>
        <w:t>6.1.15供应商未提供样品或样品提供不符合要求的</w:t>
      </w:r>
      <w:r>
        <w:rPr>
          <w:rFonts w:hint="eastAsia" w:ascii="宋体" w:hAnsi="宋体" w:eastAsia="宋体" w:cs="宋体"/>
        </w:rPr>
        <w:t>。</w:t>
      </w:r>
    </w:p>
    <w:p w14:paraId="04303140">
      <w:pPr>
        <w:snapToGrid w:val="0"/>
        <w:spacing w:line="360" w:lineRule="auto"/>
        <w:ind w:firstLine="480" w:firstLineChars="200"/>
        <w:rPr>
          <w:rFonts w:ascii="宋体" w:hAnsi="宋体" w:eastAsia="宋体" w:cs="宋体"/>
          <w:bCs/>
        </w:rPr>
      </w:pPr>
      <w:r>
        <w:rPr>
          <w:rFonts w:hint="eastAsia" w:ascii="宋体" w:hAnsi="宋体" w:eastAsia="宋体" w:cs="宋体"/>
        </w:rPr>
        <w:t>6.1.16不符合法律、法规和</w:t>
      </w:r>
      <w:r>
        <w:rPr>
          <w:rFonts w:hint="eastAsia" w:ascii="宋体" w:hAnsi="宋体" w:eastAsia="宋体" w:cs="宋体"/>
          <w:bCs/>
        </w:rPr>
        <w:t>询价</w:t>
      </w:r>
      <w:r>
        <w:rPr>
          <w:rFonts w:hint="eastAsia" w:ascii="宋体" w:hAnsi="宋体" w:eastAsia="宋体" w:cs="宋体"/>
        </w:rPr>
        <w:t>文件中规定的其他实质性响应要求的</w:t>
      </w:r>
      <w:r>
        <w:rPr>
          <w:rFonts w:hint="eastAsia" w:ascii="宋体" w:hAnsi="宋体" w:eastAsia="宋体" w:cs="宋体"/>
          <w:bCs/>
        </w:rPr>
        <w:t>。</w:t>
      </w:r>
    </w:p>
    <w:p w14:paraId="1DB03C75">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6.2出现下列情形之一的，询价失败。</w:t>
      </w:r>
    </w:p>
    <w:p w14:paraId="4546FEEF">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6.2.1符合条件的供应商或者对询价文件作实质响应的供应商不足3家的（市场竞争不充分的科研项目，以及需要扶持的科技成果转化项目可以是2家）；</w:t>
      </w:r>
    </w:p>
    <w:p w14:paraId="53C76642">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6.2.2出现影响采购公正的违法违规行为的；</w:t>
      </w:r>
    </w:p>
    <w:p w14:paraId="40217583">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6.2.3因重大变故，采购任务取消的。</w:t>
      </w:r>
    </w:p>
    <w:p w14:paraId="453E6B90">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6.2.4询价小组认定询价文件存在歧义、重大缺陷导致评审工作无法进行。</w:t>
      </w:r>
    </w:p>
    <w:p w14:paraId="32FEB1A2">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6.2.5供应商的报价均超出了采购预算或最高限价，采购单位不能支付的；</w:t>
      </w:r>
    </w:p>
    <w:p w14:paraId="6B20870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6.2.6 因情况变化，不再符合规定的询价方式所适用情形的；</w:t>
      </w:r>
    </w:p>
    <w:p w14:paraId="4D7CDF2B">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6.2.7询价小组依据法律法规可以认定为废标的其他情况。</w:t>
      </w:r>
    </w:p>
    <w:p w14:paraId="065F009F">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6.3 响应</w:t>
      </w:r>
      <w:r>
        <w:rPr>
          <w:rFonts w:hint="eastAsia" w:ascii="宋体" w:hAnsi="宋体" w:eastAsia="宋体" w:cs="宋体"/>
        </w:rPr>
        <w:t>文件提交</w:t>
      </w:r>
      <w:r>
        <w:rPr>
          <w:rFonts w:hint="eastAsia" w:ascii="宋体" w:hAnsi="宋体" w:eastAsia="宋体" w:cs="宋体"/>
          <w:bCs/>
        </w:rPr>
        <w:t>截止时间结束后参加询价的供应商不足三家的处理：</w:t>
      </w:r>
    </w:p>
    <w:p w14:paraId="016F5AA4">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6.3.1如出现响应</w:t>
      </w:r>
      <w:r>
        <w:rPr>
          <w:rFonts w:hint="eastAsia" w:ascii="宋体" w:hAnsi="宋体" w:eastAsia="宋体" w:cs="宋体"/>
        </w:rPr>
        <w:t>文件提交</w:t>
      </w:r>
      <w:r>
        <w:rPr>
          <w:rFonts w:hint="eastAsia" w:ascii="宋体" w:hAnsi="宋体" w:eastAsia="宋体" w:cs="宋体"/>
          <w:bCs/>
        </w:rPr>
        <w:t>截止时间结束后参加询价的供应商或者在评审期间对询价文件做出实质响应的供应商不足三家情况，参照政府采购相关规定执行。</w:t>
      </w:r>
    </w:p>
    <w:bookmarkEnd w:id="72"/>
    <w:bookmarkEnd w:id="73"/>
    <w:bookmarkEnd w:id="74"/>
    <w:p w14:paraId="58D14942">
      <w:pPr>
        <w:adjustRightInd w:val="0"/>
        <w:snapToGrid w:val="0"/>
        <w:spacing w:line="360" w:lineRule="auto"/>
        <w:ind w:firstLine="482" w:firstLineChars="200"/>
        <w:outlineLvl w:val="2"/>
        <w:rPr>
          <w:rFonts w:ascii="宋体" w:hAnsi="宋体" w:eastAsia="宋体" w:cs="宋体"/>
          <w:b/>
          <w:bCs/>
          <w:kern w:val="0"/>
        </w:rPr>
      </w:pPr>
      <w:r>
        <w:rPr>
          <w:rFonts w:hint="eastAsia" w:ascii="宋体" w:hAnsi="宋体" w:eastAsia="宋体" w:cs="宋体"/>
          <w:b/>
          <w:bCs/>
          <w:kern w:val="0"/>
        </w:rPr>
        <w:t>七、成交</w:t>
      </w:r>
    </w:p>
    <w:p w14:paraId="2E8DEBD0">
      <w:pPr>
        <w:adjustRightInd w:val="0"/>
        <w:snapToGrid w:val="0"/>
        <w:spacing w:line="360" w:lineRule="auto"/>
        <w:ind w:firstLine="480" w:firstLineChars="200"/>
        <w:outlineLvl w:val="3"/>
        <w:rPr>
          <w:rFonts w:ascii="宋体" w:hAnsi="宋体" w:eastAsia="宋体" w:cs="宋体"/>
          <w:b/>
          <w:kern w:val="0"/>
        </w:rPr>
      </w:pPr>
      <w:bookmarkStart w:id="84" w:name="_Toc20823310"/>
      <w:bookmarkStart w:id="85" w:name="_Toc16938554"/>
      <w:r>
        <w:rPr>
          <w:rFonts w:hint="eastAsia" w:ascii="宋体" w:hAnsi="宋体" w:eastAsia="宋体" w:cs="宋体"/>
          <w:kern w:val="0"/>
        </w:rPr>
        <w:t>1、确定</w:t>
      </w:r>
      <w:bookmarkEnd w:id="84"/>
      <w:bookmarkEnd w:id="85"/>
      <w:r>
        <w:rPr>
          <w:rFonts w:hint="eastAsia" w:ascii="宋体" w:hAnsi="宋体" w:eastAsia="宋体" w:cs="宋体"/>
          <w:kern w:val="0"/>
        </w:rPr>
        <w:t>成交单位</w:t>
      </w:r>
    </w:p>
    <w:p w14:paraId="0A6B7376">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 xml:space="preserve">1.1成交候选供应商的选取原则和数量见询价文件第四部分规定。 </w:t>
      </w:r>
    </w:p>
    <w:p w14:paraId="61323641">
      <w:pPr>
        <w:adjustRightInd w:val="0"/>
        <w:snapToGrid w:val="0"/>
        <w:spacing w:line="360" w:lineRule="auto"/>
        <w:ind w:firstLine="480" w:firstLineChars="200"/>
        <w:rPr>
          <w:rFonts w:ascii="宋体" w:hAnsi="宋体" w:eastAsia="宋体" w:cs="宋体"/>
          <w:bCs/>
        </w:rPr>
      </w:pPr>
      <w:r>
        <w:rPr>
          <w:rFonts w:hint="eastAsia" w:ascii="宋体" w:hAnsi="宋体" w:eastAsia="宋体" w:cs="宋体"/>
          <w:bCs/>
        </w:rPr>
        <w:t>1.2 采购单位根据询价小组推荐的成交候选应商确定1名成交供应商。</w:t>
      </w:r>
    </w:p>
    <w:p w14:paraId="564895B8">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 xml:space="preserve">1.3 </w:t>
      </w:r>
      <w:r>
        <w:rPr>
          <w:rFonts w:hint="eastAsia" w:ascii="宋体" w:hAnsi="宋体" w:eastAsia="宋体" w:cs="宋体"/>
        </w:rPr>
        <w:t>采购单位将在“苏锡通科技产业园区管网—园区公告”栏发布成交结果公告，公告期限为1个工作日。</w:t>
      </w:r>
    </w:p>
    <w:p w14:paraId="257E0E1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1.4若有充分证据证明，成交供应商出现下列情况之一的，一经查实，将被取消成交资格：</w:t>
      </w:r>
    </w:p>
    <w:p w14:paraId="2DBBEB1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1.4.1提供虚假材料谋取成交的。</w:t>
      </w:r>
    </w:p>
    <w:p w14:paraId="4EBD515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1.4.2向采购单位行贿或者评审专家提供其他不正当利益的。</w:t>
      </w:r>
    </w:p>
    <w:p w14:paraId="5775399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1.4.3恶意竞争，报价明显低于其自身合理成本且又无法提供证明的。</w:t>
      </w:r>
    </w:p>
    <w:p w14:paraId="3AC5D7D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1.4.4属于本文件规定的无效条件，但在评审过程中又未被询价小组发现的。</w:t>
      </w:r>
    </w:p>
    <w:p w14:paraId="20CB637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1.4.5与采购单位或者其他供应商恶意串通的。</w:t>
      </w:r>
    </w:p>
    <w:p w14:paraId="3639566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1.4.6采取不正当手段诋毁、排挤其他供应商的。</w:t>
      </w:r>
    </w:p>
    <w:p w14:paraId="4DEBFA8A">
      <w:pPr>
        <w:adjustRightInd w:val="0"/>
        <w:snapToGrid w:val="0"/>
        <w:spacing w:line="360" w:lineRule="auto"/>
        <w:ind w:firstLine="480" w:firstLineChars="200"/>
        <w:rPr>
          <w:rFonts w:ascii="宋体" w:hAnsi="宋体" w:eastAsia="宋体" w:cs="宋体"/>
        </w:rPr>
      </w:pPr>
      <w:bookmarkStart w:id="86" w:name="_Toc200451960"/>
      <w:r>
        <w:rPr>
          <w:rFonts w:hint="eastAsia" w:ascii="宋体" w:hAnsi="宋体" w:eastAsia="宋体" w:cs="宋体"/>
        </w:rPr>
        <w:t>1.5</w:t>
      </w:r>
      <w:r>
        <w:rPr>
          <w:rFonts w:hint="eastAsia" w:ascii="宋体" w:hAnsi="宋体" w:eastAsia="宋体" w:cs="宋体"/>
          <w:kern w:val="0"/>
        </w:rPr>
        <w:t>有下列情形之一的，视为供应商串通参与询价，响应无效：</w:t>
      </w:r>
    </w:p>
    <w:p w14:paraId="6EC851EC">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1.5.1不同供应商的响应文件由同一单位或者个人编制。</w:t>
      </w:r>
    </w:p>
    <w:p w14:paraId="60B8E71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1.5.2不同供应商委托同一单位或者个人办理</w:t>
      </w:r>
      <w:r>
        <w:rPr>
          <w:rFonts w:hint="eastAsia" w:ascii="宋体" w:hAnsi="宋体" w:eastAsia="宋体" w:cs="宋体"/>
          <w:bCs/>
        </w:rPr>
        <w:t>询价</w:t>
      </w:r>
      <w:r>
        <w:rPr>
          <w:rFonts w:hint="eastAsia" w:ascii="宋体" w:hAnsi="宋体" w:eastAsia="宋体" w:cs="宋体"/>
        </w:rPr>
        <w:t>事宜。</w:t>
      </w:r>
    </w:p>
    <w:p w14:paraId="1DB4B11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1.5.3不同供应商的响应文件载明的项目管理成员或者联系人员为同一人。</w:t>
      </w:r>
    </w:p>
    <w:p w14:paraId="533225C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1.5.4不同供应商的响应文件异常一致或者响应报价呈规律性差异。</w:t>
      </w:r>
    </w:p>
    <w:p w14:paraId="0B472AD8">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2、质疑处理</w:t>
      </w:r>
      <w:bookmarkEnd w:id="86"/>
    </w:p>
    <w:p w14:paraId="39BD42D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 提出质疑的供应商应当是参与所质疑项目采购活动的供应商。潜在供应商依法获取其可质疑的</w:t>
      </w:r>
      <w:r>
        <w:rPr>
          <w:rFonts w:hint="eastAsia" w:ascii="宋体" w:hAnsi="宋体" w:eastAsia="宋体" w:cs="宋体"/>
          <w:bCs/>
        </w:rPr>
        <w:t>询价</w:t>
      </w:r>
      <w:r>
        <w:rPr>
          <w:rFonts w:hint="eastAsia" w:ascii="宋体" w:hAnsi="宋体" w:eastAsia="宋体" w:cs="宋体"/>
        </w:rPr>
        <w:t>文件的，可以对</w:t>
      </w:r>
      <w:r>
        <w:rPr>
          <w:rFonts w:hint="eastAsia" w:ascii="宋体" w:hAnsi="宋体" w:eastAsia="宋体" w:cs="宋体"/>
          <w:bCs/>
        </w:rPr>
        <w:t>询价</w:t>
      </w:r>
      <w:r>
        <w:rPr>
          <w:rFonts w:hint="eastAsia" w:ascii="宋体" w:hAnsi="宋体" w:eastAsia="宋体" w:cs="宋体"/>
        </w:rPr>
        <w:t>文件提出质疑。</w:t>
      </w:r>
    </w:p>
    <w:p w14:paraId="538AEBB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2.2供应商认为</w:t>
      </w:r>
      <w:r>
        <w:rPr>
          <w:rFonts w:hint="eastAsia" w:ascii="宋体" w:hAnsi="宋体" w:eastAsia="宋体" w:cs="宋体"/>
          <w:bCs/>
        </w:rPr>
        <w:t>询价</w:t>
      </w:r>
      <w:r>
        <w:rPr>
          <w:rFonts w:hint="eastAsia" w:ascii="宋体" w:hAnsi="宋体" w:eastAsia="宋体" w:cs="宋体"/>
        </w:rPr>
        <w:t>文件、采购过程和采购结果使自己的权益受到损害的，可以在知道或应知其权益受到损害之日起七个工作日内，以书面形式向采购单位提出质疑。上述应知其权益受到损害之日，是指：</w:t>
      </w:r>
    </w:p>
    <w:p w14:paraId="33EE91E4">
      <w:pPr>
        <w:adjustRightInd w:val="0"/>
        <w:snapToGrid w:val="0"/>
        <w:spacing w:line="360" w:lineRule="auto"/>
        <w:ind w:firstLine="480" w:firstLineChars="200"/>
        <w:rPr>
          <w:rFonts w:ascii="宋体" w:hAnsi="宋体" w:eastAsia="宋体" w:cs="宋体"/>
          <w:kern w:val="0"/>
        </w:rPr>
      </w:pPr>
      <w:r>
        <w:rPr>
          <w:rFonts w:hint="eastAsia" w:ascii="宋体" w:hAnsi="宋体" w:eastAsia="宋体" w:cs="宋体"/>
        </w:rPr>
        <w:t>2.2.1</w:t>
      </w:r>
      <w:r>
        <w:rPr>
          <w:rFonts w:hint="eastAsia" w:ascii="宋体" w:hAnsi="宋体" w:eastAsia="宋体" w:cs="宋体"/>
          <w:kern w:val="0"/>
        </w:rPr>
        <w:t>对可以质疑的</w:t>
      </w:r>
      <w:r>
        <w:rPr>
          <w:rFonts w:hint="eastAsia" w:ascii="宋体" w:hAnsi="宋体" w:eastAsia="宋体" w:cs="宋体"/>
          <w:bCs/>
        </w:rPr>
        <w:t>询价</w:t>
      </w:r>
      <w:r>
        <w:rPr>
          <w:rFonts w:hint="eastAsia" w:ascii="宋体" w:hAnsi="宋体" w:eastAsia="宋体" w:cs="宋体"/>
          <w:kern w:val="0"/>
        </w:rPr>
        <w:t>文件提出质疑的，为收到</w:t>
      </w:r>
      <w:r>
        <w:rPr>
          <w:rFonts w:hint="eastAsia" w:ascii="宋体" w:hAnsi="宋体" w:eastAsia="宋体" w:cs="宋体"/>
          <w:bCs/>
        </w:rPr>
        <w:t>询价</w:t>
      </w:r>
      <w:r>
        <w:rPr>
          <w:rFonts w:hint="eastAsia" w:ascii="宋体" w:hAnsi="宋体" w:eastAsia="宋体" w:cs="宋体"/>
          <w:kern w:val="0"/>
        </w:rPr>
        <w:t>文件之日或者</w:t>
      </w:r>
      <w:r>
        <w:rPr>
          <w:rFonts w:hint="eastAsia" w:ascii="宋体" w:hAnsi="宋体" w:eastAsia="宋体" w:cs="宋体"/>
          <w:bCs/>
        </w:rPr>
        <w:t>询价</w:t>
      </w:r>
      <w:r>
        <w:rPr>
          <w:rFonts w:hint="eastAsia" w:ascii="宋体" w:hAnsi="宋体" w:eastAsia="宋体" w:cs="宋体"/>
          <w:kern w:val="0"/>
        </w:rPr>
        <w:t>文件公告期限届满之日；</w:t>
      </w:r>
      <w:r>
        <w:rPr>
          <w:rFonts w:hint="eastAsia" w:ascii="宋体" w:hAnsi="宋体" w:eastAsia="宋体" w:cs="宋体"/>
          <w:kern w:val="0"/>
        </w:rPr>
        <w:br w:type="textWrapping"/>
      </w:r>
      <w:r>
        <w:rPr>
          <w:rFonts w:hint="eastAsia" w:ascii="宋体" w:hAnsi="宋体" w:eastAsia="宋体" w:cs="宋体"/>
          <w:kern w:val="0"/>
        </w:rPr>
        <w:t>　　</w:t>
      </w:r>
      <w:r>
        <w:rPr>
          <w:rFonts w:hint="eastAsia" w:ascii="宋体" w:hAnsi="宋体" w:eastAsia="宋体" w:cs="宋体"/>
        </w:rPr>
        <w:t>2.2.2</w:t>
      </w:r>
      <w:r>
        <w:rPr>
          <w:rFonts w:hint="eastAsia" w:ascii="宋体" w:hAnsi="宋体" w:eastAsia="宋体" w:cs="宋体"/>
          <w:kern w:val="0"/>
        </w:rPr>
        <w:t>对采购过程提出质疑的，为各采购程序环节结束之日；</w:t>
      </w:r>
      <w:r>
        <w:rPr>
          <w:rFonts w:hint="eastAsia" w:ascii="宋体" w:hAnsi="宋体" w:eastAsia="宋体" w:cs="宋体"/>
          <w:kern w:val="0"/>
        </w:rPr>
        <w:br w:type="textWrapping"/>
      </w:r>
      <w:r>
        <w:rPr>
          <w:rFonts w:hint="eastAsia" w:ascii="宋体" w:hAnsi="宋体" w:eastAsia="宋体" w:cs="宋体"/>
          <w:kern w:val="0"/>
        </w:rPr>
        <w:t>　　</w:t>
      </w:r>
      <w:r>
        <w:rPr>
          <w:rFonts w:hint="eastAsia" w:ascii="宋体" w:hAnsi="宋体" w:eastAsia="宋体" w:cs="宋体"/>
        </w:rPr>
        <w:t>2.2.3</w:t>
      </w:r>
      <w:r>
        <w:rPr>
          <w:rFonts w:hint="eastAsia" w:ascii="宋体" w:hAnsi="宋体" w:eastAsia="宋体" w:cs="宋体"/>
          <w:kern w:val="0"/>
        </w:rPr>
        <w:t>对成交结果提出质疑的，为成交结果公告期限届满之日。</w:t>
      </w:r>
    </w:p>
    <w:p w14:paraId="6B05D1F4">
      <w:pPr>
        <w:adjustRightInd w:val="0"/>
        <w:snapToGrid w:val="0"/>
        <w:spacing w:line="360" w:lineRule="auto"/>
        <w:ind w:firstLine="480" w:firstLineChars="200"/>
        <w:rPr>
          <w:rFonts w:ascii="宋体" w:hAnsi="宋体" w:eastAsia="宋体" w:cs="宋体"/>
          <w:kern w:val="0"/>
        </w:rPr>
      </w:pPr>
      <w:r>
        <w:rPr>
          <w:rFonts w:hint="eastAsia" w:ascii="宋体" w:hAnsi="宋体" w:eastAsia="宋体" w:cs="宋体"/>
          <w:kern w:val="0"/>
        </w:rPr>
        <w:t>供应商应当在法定质疑期内一次性提出针对同一采购程序环节的质疑。</w:t>
      </w:r>
    </w:p>
    <w:p w14:paraId="69CAF20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2.3质疑函必须按照本</w:t>
      </w:r>
      <w:r>
        <w:rPr>
          <w:rFonts w:hint="eastAsia" w:ascii="宋体" w:hAnsi="宋体" w:eastAsia="宋体" w:cs="宋体"/>
          <w:bCs/>
        </w:rPr>
        <w:t>询价</w:t>
      </w:r>
      <w:r>
        <w:rPr>
          <w:rFonts w:hint="eastAsia" w:ascii="宋体" w:hAnsi="宋体" w:eastAsia="宋体" w:cs="宋体"/>
        </w:rPr>
        <w:t>文件中《质疑函范本》要求的格式和内容进行填写。供应商如组成联合体参加</w:t>
      </w:r>
      <w:r>
        <w:rPr>
          <w:rFonts w:hint="eastAsia" w:ascii="宋体" w:hAnsi="宋体" w:eastAsia="宋体" w:cs="宋体"/>
          <w:bCs/>
        </w:rPr>
        <w:t>询价</w:t>
      </w:r>
      <w:r>
        <w:rPr>
          <w:rFonts w:hint="eastAsia" w:ascii="宋体" w:hAnsi="宋体" w:eastAsia="宋体" w:cs="宋体"/>
        </w:rPr>
        <w:t>，则《质疑函范本》中要求签字、盖章、加盖公章之处，联合体各方均须按要求签字、盖章、加盖公章。</w:t>
      </w:r>
    </w:p>
    <w:p w14:paraId="42502E8E">
      <w:pPr>
        <w:adjustRightInd w:val="0"/>
        <w:snapToGrid w:val="0"/>
        <w:spacing w:line="360" w:lineRule="auto"/>
        <w:ind w:firstLine="480" w:firstLineChars="200"/>
        <w:rPr>
          <w:rFonts w:ascii="宋体" w:hAnsi="宋体" w:eastAsia="宋体" w:cs="宋体"/>
          <w:b/>
        </w:rPr>
      </w:pPr>
      <w:r>
        <w:rPr>
          <w:rFonts w:hint="eastAsia" w:ascii="宋体" w:hAnsi="宋体" w:eastAsia="宋体" w:cs="宋体"/>
        </w:rPr>
        <w:t>2.4对采购方式、</w:t>
      </w:r>
      <w:r>
        <w:rPr>
          <w:rFonts w:hint="eastAsia" w:ascii="宋体" w:hAnsi="宋体" w:eastAsia="宋体" w:cs="宋体"/>
          <w:bCs/>
        </w:rPr>
        <w:t>询价</w:t>
      </w:r>
      <w:r>
        <w:rPr>
          <w:rFonts w:hint="eastAsia" w:ascii="宋体" w:hAnsi="宋体" w:eastAsia="宋体" w:cs="宋体"/>
        </w:rPr>
        <w:t>文件中项目需求、供应商资格条件、评审方法和评审标准、资格审查结果等应当由采购单位答复的质疑，请向采购单位提出，由采购单位负责答复。</w:t>
      </w:r>
    </w:p>
    <w:p w14:paraId="0754A87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采购单位质疑接收人及联系方式，见</w:t>
      </w:r>
      <w:r>
        <w:rPr>
          <w:rFonts w:hint="eastAsia" w:ascii="宋体" w:hAnsi="宋体" w:eastAsia="宋体" w:cs="宋体"/>
          <w:bCs/>
        </w:rPr>
        <w:t>询价</w:t>
      </w:r>
      <w:r>
        <w:rPr>
          <w:rFonts w:hint="eastAsia" w:ascii="宋体" w:hAnsi="宋体" w:eastAsia="宋体" w:cs="宋体"/>
        </w:rPr>
        <w:t>文件第一部分。</w:t>
      </w:r>
    </w:p>
    <w:p w14:paraId="0F48819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 以下情形的质疑不予受理</w:t>
      </w:r>
    </w:p>
    <w:p w14:paraId="113D606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2.5.1 内容不符合《政府采购质疑和投诉办法》第十二条规定的质疑。</w:t>
      </w:r>
    </w:p>
    <w:p w14:paraId="69805E9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2.5.2 超出政府采购法定期限的质疑。</w:t>
      </w:r>
    </w:p>
    <w:p w14:paraId="4E7D1DD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2.5.3 未参加</w:t>
      </w:r>
      <w:r>
        <w:rPr>
          <w:rFonts w:hint="eastAsia" w:ascii="宋体" w:hAnsi="宋体" w:eastAsia="宋体" w:cs="宋体"/>
          <w:bCs/>
        </w:rPr>
        <w:t>询价</w:t>
      </w:r>
      <w:r>
        <w:rPr>
          <w:rFonts w:hint="eastAsia" w:ascii="宋体" w:hAnsi="宋体" w:eastAsia="宋体" w:cs="宋体"/>
        </w:rPr>
        <w:t>活动的供应商或在</w:t>
      </w:r>
      <w:r>
        <w:rPr>
          <w:rFonts w:hint="eastAsia" w:ascii="宋体" w:hAnsi="宋体" w:eastAsia="宋体" w:cs="宋体"/>
          <w:bCs/>
        </w:rPr>
        <w:t>询价</w:t>
      </w:r>
      <w:r>
        <w:rPr>
          <w:rFonts w:hint="eastAsia" w:ascii="宋体" w:hAnsi="宋体" w:eastAsia="宋体" w:cs="宋体"/>
        </w:rPr>
        <w:t>活动中自身权益未受到损害的供应商所提出的质疑。</w:t>
      </w:r>
    </w:p>
    <w:p w14:paraId="6800F0F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2.5.4供应商组成联合体参加</w:t>
      </w:r>
      <w:r>
        <w:rPr>
          <w:rFonts w:hint="eastAsia" w:ascii="宋体" w:hAnsi="宋体" w:eastAsia="宋体" w:cs="宋体"/>
          <w:bCs/>
        </w:rPr>
        <w:t>询价</w:t>
      </w:r>
      <w:r>
        <w:rPr>
          <w:rFonts w:hint="eastAsia" w:ascii="宋体" w:hAnsi="宋体" w:eastAsia="宋体" w:cs="宋体"/>
        </w:rPr>
        <w:t>，联合体中任何一方或多方未按要求签字、盖章、加盖公章的质疑。</w:t>
      </w:r>
    </w:p>
    <w:p w14:paraId="0FD111F3">
      <w:pPr>
        <w:adjustRightInd w:val="0"/>
        <w:snapToGrid w:val="0"/>
        <w:spacing w:line="360" w:lineRule="auto"/>
        <w:ind w:firstLine="468" w:firstLineChars="195"/>
        <w:rPr>
          <w:rFonts w:ascii="宋体" w:hAnsi="宋体" w:eastAsia="宋体" w:cs="宋体"/>
        </w:rPr>
      </w:pPr>
      <w:r>
        <w:rPr>
          <w:rFonts w:hint="eastAsia" w:ascii="宋体" w:hAnsi="宋体" w:eastAsia="宋体" w:cs="宋体"/>
        </w:rPr>
        <w:t>2.6 供应商提出书面质疑必须有理、有据，不得捏造事实、提供虚假材料进行恶意质疑。否则，一经查实，采购中心有权参照政府采购的有关规定，报请采购监管部门对该供应商进行相应的行政处罚和记录该供应商的失信信息。</w:t>
      </w:r>
    </w:p>
    <w:p w14:paraId="6AE60398">
      <w:pPr>
        <w:adjustRightInd w:val="0"/>
        <w:snapToGrid w:val="0"/>
        <w:spacing w:line="360" w:lineRule="auto"/>
        <w:ind w:firstLine="360" w:firstLineChars="150"/>
        <w:outlineLvl w:val="3"/>
        <w:rPr>
          <w:rFonts w:ascii="宋体" w:hAnsi="宋体" w:eastAsia="宋体" w:cs="宋体"/>
          <w:b/>
          <w:kern w:val="0"/>
        </w:rPr>
      </w:pPr>
      <w:r>
        <w:rPr>
          <w:rFonts w:hint="eastAsia" w:ascii="宋体" w:hAnsi="宋体" w:eastAsia="宋体" w:cs="宋体"/>
          <w:kern w:val="0"/>
        </w:rPr>
        <w:t>3、成交通知书</w:t>
      </w:r>
    </w:p>
    <w:p w14:paraId="0D7342C5">
      <w:pPr>
        <w:adjustRightInd w:val="0"/>
        <w:snapToGrid w:val="0"/>
        <w:spacing w:line="360" w:lineRule="auto"/>
        <w:ind w:firstLine="360" w:firstLineChars="150"/>
        <w:rPr>
          <w:rFonts w:ascii="宋体" w:hAnsi="宋体" w:eastAsia="宋体" w:cs="宋体"/>
        </w:rPr>
      </w:pPr>
      <w:r>
        <w:rPr>
          <w:rFonts w:hint="eastAsia" w:ascii="宋体" w:hAnsi="宋体" w:eastAsia="宋体" w:cs="宋体"/>
        </w:rPr>
        <w:t>3.l</w:t>
      </w:r>
      <w:r>
        <w:rPr>
          <w:rFonts w:hint="eastAsia" w:ascii="宋体" w:hAnsi="宋体" w:eastAsia="宋体" w:cs="宋体"/>
          <w:b/>
        </w:rPr>
        <w:t xml:space="preserve"> </w:t>
      </w:r>
      <w:r>
        <w:rPr>
          <w:rFonts w:hint="eastAsia" w:ascii="宋体" w:hAnsi="宋体" w:eastAsia="宋体" w:cs="宋体"/>
        </w:rPr>
        <w:t>成交结果确定后，采购单位将向成交供应商发出成交通知书。</w:t>
      </w:r>
    </w:p>
    <w:p w14:paraId="6805FC0A">
      <w:pPr>
        <w:adjustRightInd w:val="0"/>
        <w:snapToGrid w:val="0"/>
        <w:spacing w:line="360" w:lineRule="auto"/>
        <w:ind w:firstLine="360" w:firstLineChars="150"/>
        <w:rPr>
          <w:rFonts w:ascii="宋体" w:hAnsi="宋体" w:eastAsia="宋体" w:cs="宋体"/>
        </w:rPr>
      </w:pPr>
      <w:r>
        <w:rPr>
          <w:rFonts w:hint="eastAsia" w:ascii="宋体" w:hAnsi="宋体" w:eastAsia="宋体" w:cs="宋体"/>
        </w:rPr>
        <w:t>3.2成交通知书将是合同的一个组成部分。对采购单位和成交供应商均具有法律效力。成交通知书发出后，采购单位改变成交结果的，或者成交供应商放弃询价项目的，应当依法承担法律责任。</w:t>
      </w:r>
    </w:p>
    <w:p w14:paraId="1CC40C01">
      <w:pPr>
        <w:adjustRightInd w:val="0"/>
        <w:snapToGrid w:val="0"/>
        <w:spacing w:line="360" w:lineRule="auto"/>
        <w:ind w:firstLine="482" w:firstLineChars="200"/>
        <w:outlineLvl w:val="2"/>
        <w:rPr>
          <w:rFonts w:ascii="宋体" w:hAnsi="宋体" w:eastAsia="宋体" w:cs="宋体"/>
          <w:b/>
          <w:bCs/>
          <w:kern w:val="0"/>
        </w:rPr>
      </w:pPr>
      <w:bookmarkStart w:id="87" w:name="_Toc120614220"/>
      <w:bookmarkStart w:id="88" w:name="_Toc20823308"/>
      <w:bookmarkStart w:id="89" w:name="_Toc513029236"/>
      <w:bookmarkStart w:id="90" w:name="_Toc16938552"/>
      <w:r>
        <w:rPr>
          <w:rFonts w:hint="eastAsia" w:ascii="宋体" w:hAnsi="宋体" w:eastAsia="宋体" w:cs="宋体"/>
          <w:b/>
          <w:bCs/>
          <w:kern w:val="0"/>
        </w:rPr>
        <w:t>八、授予合同</w:t>
      </w:r>
      <w:bookmarkEnd w:id="87"/>
    </w:p>
    <w:bookmarkEnd w:id="88"/>
    <w:bookmarkEnd w:id="89"/>
    <w:bookmarkEnd w:id="90"/>
    <w:p w14:paraId="154E8667">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1、签订合同</w:t>
      </w:r>
    </w:p>
    <w:p w14:paraId="15B39518">
      <w:pPr>
        <w:adjustRightInd w:val="0"/>
        <w:snapToGrid w:val="0"/>
        <w:spacing w:line="360" w:lineRule="auto"/>
        <w:ind w:firstLine="480" w:firstLineChars="200"/>
        <w:rPr>
          <w:rFonts w:ascii="宋体" w:hAnsi="宋体" w:eastAsia="宋体" w:cs="宋体"/>
        </w:rPr>
      </w:pPr>
      <w:r>
        <w:rPr>
          <w:rFonts w:hint="eastAsia" w:ascii="宋体" w:hAnsi="宋体" w:eastAsia="宋体" w:cs="宋体"/>
          <w:bCs/>
        </w:rPr>
        <w:t>1</w:t>
      </w:r>
      <w:r>
        <w:rPr>
          <w:rFonts w:hint="eastAsia" w:ascii="宋体" w:hAnsi="宋体" w:eastAsia="宋体" w:cs="宋体"/>
        </w:rPr>
        <w:t>.l成交供应商应当在成交通知书发出之日起三十日内，按照</w:t>
      </w:r>
      <w:r>
        <w:rPr>
          <w:rFonts w:hint="eastAsia" w:ascii="宋体" w:hAnsi="宋体" w:eastAsia="宋体" w:cs="宋体"/>
          <w:bCs/>
        </w:rPr>
        <w:t>询价</w:t>
      </w:r>
      <w:r>
        <w:rPr>
          <w:rFonts w:hint="eastAsia" w:ascii="宋体" w:hAnsi="宋体" w:eastAsia="宋体" w:cs="宋体"/>
        </w:rPr>
        <w:t>文件确定的事项与采购单位签订采购合同。</w:t>
      </w:r>
    </w:p>
    <w:p w14:paraId="0157DFE0">
      <w:pPr>
        <w:adjustRightInd w:val="0"/>
        <w:snapToGrid w:val="0"/>
        <w:spacing w:line="360" w:lineRule="auto"/>
        <w:ind w:firstLine="600" w:firstLineChars="250"/>
        <w:rPr>
          <w:rFonts w:ascii="宋体" w:hAnsi="宋体" w:eastAsia="宋体" w:cs="宋体"/>
        </w:rPr>
      </w:pPr>
      <w:r>
        <w:rPr>
          <w:rFonts w:hint="eastAsia" w:ascii="宋体" w:hAnsi="宋体" w:eastAsia="宋体" w:cs="宋体"/>
        </w:rPr>
        <w:t>1.2</w:t>
      </w:r>
      <w:r>
        <w:rPr>
          <w:rFonts w:hint="eastAsia" w:ascii="宋体" w:hAnsi="宋体" w:eastAsia="宋体" w:cs="宋体"/>
          <w:bCs/>
        </w:rPr>
        <w:t>询价</w:t>
      </w:r>
      <w:r>
        <w:rPr>
          <w:rFonts w:hint="eastAsia" w:ascii="宋体" w:hAnsi="宋体" w:eastAsia="宋体" w:cs="宋体"/>
        </w:rPr>
        <w:t>文件、成交供应商的响应文件及</w:t>
      </w:r>
      <w:r>
        <w:rPr>
          <w:rFonts w:hint="eastAsia" w:ascii="宋体" w:hAnsi="宋体" w:eastAsia="宋体" w:cs="宋体"/>
          <w:bCs/>
        </w:rPr>
        <w:t>询价</w:t>
      </w:r>
      <w:r>
        <w:rPr>
          <w:rFonts w:hint="eastAsia" w:ascii="宋体" w:hAnsi="宋体" w:eastAsia="宋体" w:cs="宋体"/>
        </w:rPr>
        <w:t>过程中有关澄清、承诺文件均应作为合同附件。</w:t>
      </w:r>
    </w:p>
    <w:p w14:paraId="0B1F664E">
      <w:pPr>
        <w:adjustRightInd w:val="0"/>
        <w:snapToGrid w:val="0"/>
        <w:spacing w:line="360" w:lineRule="auto"/>
        <w:ind w:firstLine="600" w:firstLineChars="250"/>
        <w:rPr>
          <w:rFonts w:ascii="宋体" w:hAnsi="宋体" w:eastAsia="宋体" w:cs="宋体"/>
        </w:rPr>
      </w:pPr>
      <w:r>
        <w:rPr>
          <w:rFonts w:hint="eastAsia" w:ascii="宋体" w:hAnsi="宋体" w:eastAsia="宋体" w:cs="宋体"/>
        </w:rPr>
        <w:t>1.3签订合同后，成交供应商不得将货物及其他相关服务进行转包。未经采购单位同意，成交供应商也不得采用分包的形式履行合同，否则采购单位有权终止合同，成交供应商的履约保证金（如有）将不予退还。采购合同分包履行的，成交供应商就采购项目和分包项目向采购单位负责，分包供应商就分包项目承担责任。转包或分包造成采购单位损失的，成交供应商应承担相应赔偿责任。</w:t>
      </w:r>
    </w:p>
    <w:p w14:paraId="01775CBD">
      <w:pPr>
        <w:adjustRightInd w:val="0"/>
        <w:snapToGrid w:val="0"/>
        <w:spacing w:line="360" w:lineRule="auto"/>
        <w:ind w:firstLine="480" w:firstLineChars="200"/>
        <w:outlineLvl w:val="3"/>
        <w:rPr>
          <w:rFonts w:ascii="宋体" w:hAnsi="宋体" w:eastAsia="宋体" w:cs="宋体"/>
          <w:b/>
          <w:kern w:val="0"/>
        </w:rPr>
      </w:pPr>
      <w:r>
        <w:rPr>
          <w:rFonts w:hint="eastAsia" w:ascii="宋体" w:hAnsi="宋体" w:eastAsia="宋体" w:cs="宋体"/>
          <w:kern w:val="0"/>
        </w:rPr>
        <w:t>2、服务的追加、减少和添购。</w:t>
      </w:r>
    </w:p>
    <w:p w14:paraId="20EE5EA7">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2.1采购合同履行中，采购单位需追加与合同标的相同的服务的，在不改变合同其他条款的前提下，可以与成交供应商协商签订补充合同。</w:t>
      </w:r>
    </w:p>
    <w:p w14:paraId="15F18204">
      <w:pPr>
        <w:snapToGrid w:val="0"/>
        <w:spacing w:line="360" w:lineRule="auto"/>
        <w:ind w:firstLine="480" w:firstLineChars="200"/>
        <w:rPr>
          <w:rFonts w:ascii="宋体" w:hAnsi="宋体" w:eastAsia="宋体" w:cs="宋体"/>
        </w:rPr>
        <w:sectPr>
          <w:footerReference r:id="rId7" w:type="default"/>
          <w:pgSz w:w="11907" w:h="16840"/>
          <w:pgMar w:top="1247" w:right="1134" w:bottom="1247" w:left="1134" w:header="851" w:footer="851" w:gutter="0"/>
          <w:pgNumType w:start="1"/>
          <w:cols w:space="0" w:num="1"/>
          <w:docGrid w:linePitch="462" w:charSpace="0"/>
        </w:sectPr>
      </w:pPr>
      <w:r>
        <w:rPr>
          <w:rFonts w:hint="eastAsia" w:ascii="宋体" w:hAnsi="宋体" w:eastAsia="宋体" w:cs="宋体"/>
        </w:rPr>
        <w:t>2.2采购结束后，采购单位若由于各种客观原因，必须对采购项目所牵涉的服务进行适当的减少时，在双方协商一致的前提下，可以按照采购时的价格水平做相应的调减，并据此签订补充合同。</w:t>
      </w:r>
    </w:p>
    <w:p w14:paraId="0E67D3C0">
      <w:pPr>
        <w:tabs>
          <w:tab w:val="left" w:pos="1050"/>
          <w:tab w:val="right" w:leader="dot" w:pos="9402"/>
        </w:tabs>
        <w:spacing w:before="312" w:beforeLines="100" w:after="240" w:line="600" w:lineRule="exact"/>
        <w:jc w:val="center"/>
        <w:outlineLvl w:val="0"/>
        <w:rPr>
          <w:rFonts w:ascii="宋体" w:hAnsi="宋体" w:eastAsia="宋体" w:cs="宋体"/>
          <w:b/>
          <w:bCs/>
          <w:w w:val="80"/>
          <w:sz w:val="36"/>
          <w:szCs w:val="36"/>
        </w:rPr>
      </w:pPr>
      <w:r>
        <w:rPr>
          <w:rFonts w:hint="eastAsia" w:ascii="宋体" w:hAnsi="宋体" w:eastAsia="宋体" w:cs="宋体"/>
          <w:b/>
          <w:bCs/>
          <w:w w:val="80"/>
          <w:sz w:val="36"/>
          <w:szCs w:val="36"/>
        </w:rPr>
        <w:t>第三部分  项目需求</w:t>
      </w:r>
    </w:p>
    <w:p w14:paraId="019EEFE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在制作响应文件时仔细研究项目需求说明。项目需求包括技术要求和商务要求：技术要求是指对采购标的功能和质量要求，包括性能、材料、结构、外观、安全，或者服务内容和标准等；商务要求是指取得采购标的的时间、地点、财务和服务要求，包括交付（实施）的时间（期限）和地点（范围），付款条件（进度和方法），包装和运输，售后服务，保险等。</w:t>
      </w:r>
    </w:p>
    <w:p w14:paraId="79F1BF69">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供应商不能简单照搬照抄询价文件项目需求说明中的技术、商务要求，必须作实事求是的响应。如供应商提供的货物和服务同采购单位提出的项目需求说明中的技术、商务要求不同的，必须在《商务部分正负偏离表》和《技术部分正负偏离表》上明示。</w:t>
      </w:r>
    </w:p>
    <w:p w14:paraId="4304EB61">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其内容包含：</w:t>
      </w:r>
    </w:p>
    <w:p w14:paraId="13709BFB">
      <w:pPr>
        <w:snapToGrid w:val="0"/>
        <w:spacing w:line="360" w:lineRule="auto"/>
        <w:ind w:firstLine="482" w:firstLineChars="200"/>
        <w:rPr>
          <w:rFonts w:ascii="宋体" w:hAnsi="宋体" w:eastAsia="宋体" w:cs="宋体"/>
          <w:b/>
          <w:bCs/>
        </w:rPr>
      </w:pPr>
      <w:r>
        <w:rPr>
          <w:rFonts w:hint="eastAsia" w:ascii="宋体" w:hAnsi="宋体" w:eastAsia="宋体" w:cs="宋体"/>
          <w:b/>
          <w:kern w:val="0"/>
        </w:rPr>
        <w:t>一、</w:t>
      </w:r>
      <w:r>
        <w:rPr>
          <w:rFonts w:hint="eastAsia" w:ascii="宋体" w:hAnsi="宋体" w:eastAsia="宋体" w:cs="宋体"/>
          <w:b/>
          <w:bCs/>
        </w:rPr>
        <w:t>需求总则</w:t>
      </w:r>
    </w:p>
    <w:p w14:paraId="796945B8">
      <w:pPr>
        <w:snapToGrid w:val="0"/>
        <w:spacing w:line="360" w:lineRule="auto"/>
        <w:ind w:firstLine="482" w:firstLineChars="200"/>
        <w:jc w:val="left"/>
        <w:rPr>
          <w:rFonts w:ascii="宋体" w:hAnsi="宋体" w:eastAsia="宋体" w:cs="宋体"/>
        </w:rPr>
      </w:pPr>
      <w:r>
        <w:rPr>
          <w:rFonts w:hint="eastAsia" w:ascii="宋体" w:hAnsi="宋体" w:eastAsia="宋体" w:cs="宋体"/>
          <w:b/>
        </w:rPr>
        <w:t>1、产品要求：</w:t>
      </w:r>
      <w:r>
        <w:rPr>
          <w:rFonts w:hint="eastAsia" w:ascii="宋体" w:hAnsi="宋体" w:eastAsia="宋体" w:cs="宋体"/>
        </w:rPr>
        <w:t>产品必须是全新、未使用过的原装合格正品，完全符合询比文件规定的质量、规格和参数的要求，达到国家或行业规定的标准，实行生产许可证制度的，应提供生产许可证；属于国家强制认证的产品，必须通过认证。</w:t>
      </w:r>
    </w:p>
    <w:p w14:paraId="48E93845">
      <w:pPr>
        <w:snapToGrid w:val="0"/>
        <w:spacing w:line="360" w:lineRule="auto"/>
        <w:ind w:firstLine="482" w:firstLineChars="200"/>
        <w:rPr>
          <w:rFonts w:ascii="宋体" w:hAnsi="宋体" w:eastAsia="宋体" w:cs="宋体"/>
        </w:rPr>
      </w:pPr>
      <w:r>
        <w:rPr>
          <w:rFonts w:hint="eastAsia" w:ascii="宋体" w:hAnsi="宋体" w:eastAsia="宋体" w:cs="宋体"/>
          <w:b/>
        </w:rPr>
        <w:t>2、技术响应要求：</w:t>
      </w:r>
      <w:r>
        <w:rPr>
          <w:rFonts w:hint="eastAsia" w:ascii="宋体" w:hAnsi="宋体" w:eastAsia="宋体" w:cs="宋体"/>
        </w:rPr>
        <w:t>技术响应文件中须对应每个项目作出响应，</w:t>
      </w:r>
      <w:r>
        <w:rPr>
          <w:rFonts w:hint="eastAsia" w:ascii="宋体" w:hAnsi="宋体" w:eastAsia="宋体" w:cs="宋体"/>
          <w:bCs/>
        </w:rPr>
        <w:t>不得有缺陷或漏项，</w:t>
      </w:r>
      <w:r>
        <w:rPr>
          <w:rFonts w:hint="eastAsia" w:ascii="宋体" w:hAnsi="宋体" w:eastAsia="宋体" w:cs="宋体"/>
        </w:rPr>
        <w:t>明确注明所投产品的名称、技术参数、及数量等，否则有可能被视为未实质性响应询比文件要求而作未响应处理。</w:t>
      </w:r>
    </w:p>
    <w:p w14:paraId="41644177">
      <w:pPr>
        <w:snapToGrid w:val="0"/>
        <w:spacing w:line="360" w:lineRule="auto"/>
        <w:ind w:firstLine="482" w:firstLineChars="200"/>
        <w:rPr>
          <w:rFonts w:ascii="宋体" w:hAnsi="宋体" w:eastAsia="宋体" w:cs="宋体"/>
        </w:rPr>
      </w:pPr>
      <w:r>
        <w:rPr>
          <w:rFonts w:hint="eastAsia" w:ascii="宋体" w:hAnsi="宋体" w:eastAsia="宋体" w:cs="宋体"/>
          <w:b/>
        </w:rPr>
        <w:t>3、知识产权：</w:t>
      </w:r>
      <w:r>
        <w:rPr>
          <w:rFonts w:hint="eastAsia" w:ascii="宋体" w:hAnsi="宋体" w:eastAsia="宋体" w:cs="宋体"/>
        </w:rPr>
        <w:t>成交供应商应保证本项目采购单位及使用人在使用本项目合同标的物的任何部分均不受第三方关于侵犯其所有权，专利权、商标权等一切可能的知识产权侵权的指控。采购单位因此而受到的全部损失包括对第三方的任何赔偿、补偿、垫付的款项以及应对指控而支出的全部费用，均由成交供应商承担。</w:t>
      </w:r>
    </w:p>
    <w:p w14:paraId="70B2C70F">
      <w:pPr>
        <w:tabs>
          <w:tab w:val="left" w:pos="420"/>
          <w:tab w:val="left" w:pos="540"/>
        </w:tabs>
        <w:autoSpaceDE w:val="0"/>
        <w:autoSpaceDN w:val="0"/>
        <w:adjustRightInd w:val="0"/>
        <w:snapToGrid w:val="0"/>
        <w:spacing w:line="360" w:lineRule="auto"/>
        <w:ind w:firstLine="482" w:firstLineChars="200"/>
        <w:jc w:val="left"/>
        <w:rPr>
          <w:rFonts w:ascii="宋体" w:hAnsi="宋体" w:eastAsia="宋体" w:cs="宋体"/>
          <w:b/>
          <w:kern w:val="0"/>
        </w:rPr>
      </w:pPr>
      <w:r>
        <w:rPr>
          <w:rFonts w:hint="eastAsia" w:ascii="宋体" w:hAnsi="宋体" w:eastAsia="宋体" w:cs="宋体"/>
          <w:b/>
        </w:rPr>
        <w:t>4、优先采购：</w:t>
      </w:r>
      <w:r>
        <w:rPr>
          <w:rFonts w:hint="eastAsia" w:ascii="宋体" w:hAnsi="宋体" w:eastAsia="宋体" w:cs="宋体"/>
        </w:rPr>
        <w:t>采购单位</w:t>
      </w:r>
      <w:r>
        <w:rPr>
          <w:rFonts w:hint="eastAsia" w:ascii="宋体" w:hAnsi="宋体" w:eastAsia="宋体" w:cs="宋体"/>
          <w:color w:val="000000"/>
          <w:kern w:val="0"/>
        </w:rPr>
        <w:t>优先采购节能产品和环境标志产品。节能产品是指列入财政部、国家发展和改革委员会制定的《节能产品政府采购清单》。环境标志产品是指财政部、国家环保总局制定的《环境标志产品政府采购清单》。</w:t>
      </w:r>
    </w:p>
    <w:p w14:paraId="16E95806">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窗帘制作品种</w:t>
      </w:r>
    </w:p>
    <w:p w14:paraId="5977BE7C">
      <w:pPr>
        <w:spacing w:line="500" w:lineRule="exact"/>
        <w:rPr>
          <w:rFonts w:ascii="宋体" w:hAnsi="宋体" w:eastAsia="宋体"/>
          <w:kern w:val="0"/>
        </w:rPr>
      </w:pPr>
      <w:r>
        <w:rPr>
          <w:rFonts w:hint="eastAsia" w:ascii="宋体" w:hAnsi="宋体" w:eastAsia="宋体"/>
          <w:kern w:val="0"/>
        </w:rPr>
        <w:t xml:space="preserve">    百叶帘、遮光布帘、医用隔帘</w:t>
      </w:r>
    </w:p>
    <w:p w14:paraId="0BD5458B">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窗帘制作清单目录</w:t>
      </w:r>
    </w:p>
    <w:tbl>
      <w:tblPr>
        <w:tblStyle w:val="51"/>
        <w:tblW w:w="8804" w:type="dxa"/>
        <w:tblInd w:w="93" w:type="dxa"/>
        <w:tblLayout w:type="autofit"/>
        <w:tblCellMar>
          <w:top w:w="0" w:type="dxa"/>
          <w:left w:w="108" w:type="dxa"/>
          <w:bottom w:w="0" w:type="dxa"/>
          <w:right w:w="108" w:type="dxa"/>
        </w:tblCellMar>
      </w:tblPr>
      <w:tblGrid>
        <w:gridCol w:w="796"/>
        <w:gridCol w:w="2338"/>
        <w:gridCol w:w="2268"/>
        <w:gridCol w:w="3402"/>
      </w:tblGrid>
      <w:tr w14:paraId="07FC708B">
        <w:tblPrEx>
          <w:tblCellMar>
            <w:top w:w="0" w:type="dxa"/>
            <w:left w:w="108" w:type="dxa"/>
            <w:bottom w:w="0" w:type="dxa"/>
            <w:right w:w="108" w:type="dxa"/>
          </w:tblCellMar>
        </w:tblPrEx>
        <w:trPr>
          <w:trHeight w:val="559" w:hRule="atLeast"/>
        </w:trPr>
        <w:tc>
          <w:tcPr>
            <w:tcW w:w="796"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231A2B10">
            <w:pPr>
              <w:keepNext/>
              <w:widowControl/>
              <w:spacing w:line="500" w:lineRule="exact"/>
              <w:jc w:val="center"/>
              <w:textAlignment w:val="center"/>
              <w:rPr>
                <w:rFonts w:ascii="宋体" w:hAnsi="宋体" w:eastAsia="宋体" w:cs="宋体"/>
                <w:b/>
                <w:bCs/>
                <w:color w:val="000000"/>
              </w:rPr>
            </w:pPr>
            <w:r>
              <w:rPr>
                <w:rFonts w:ascii="宋体" w:hAnsi="宋体" w:eastAsia="宋体" w:cs="宋体"/>
                <w:b/>
                <w:bCs/>
                <w:color w:val="000000"/>
                <w:kern w:val="0"/>
                <w:lang w:bidi="ar"/>
              </w:rPr>
              <w:t>序号</w:t>
            </w:r>
          </w:p>
        </w:tc>
        <w:tc>
          <w:tcPr>
            <w:tcW w:w="2338" w:type="dxa"/>
            <w:tcBorders>
              <w:top w:val="single" w:color="000000" w:sz="4" w:space="0"/>
              <w:left w:val="single" w:color="000000" w:sz="4" w:space="0"/>
              <w:bottom w:val="single" w:color="000000" w:sz="4" w:space="0"/>
              <w:right w:val="single" w:color="000000" w:sz="4" w:space="0"/>
            </w:tcBorders>
            <w:shd w:val="clear" w:color="auto" w:fill="BFBFBF"/>
            <w:vAlign w:val="center"/>
          </w:tcPr>
          <w:p w14:paraId="2C961707">
            <w:pPr>
              <w:keepNext/>
              <w:widowControl/>
              <w:spacing w:line="500" w:lineRule="exact"/>
              <w:jc w:val="center"/>
              <w:textAlignment w:val="center"/>
              <w:rPr>
                <w:rFonts w:ascii="宋体" w:hAnsi="宋体" w:eastAsia="宋体" w:cs="宋体"/>
                <w:b/>
                <w:bCs/>
                <w:color w:val="000000"/>
              </w:rPr>
            </w:pPr>
            <w:r>
              <w:rPr>
                <w:rFonts w:ascii="宋体" w:hAnsi="宋体" w:eastAsia="宋体" w:cs="宋体"/>
                <w:b/>
                <w:bCs/>
                <w:color w:val="000000"/>
                <w:kern w:val="0"/>
                <w:lang w:bidi="ar"/>
              </w:rPr>
              <w:t>诊间</w:t>
            </w:r>
          </w:p>
        </w:tc>
        <w:tc>
          <w:tcPr>
            <w:tcW w:w="5670" w:type="dxa"/>
            <w:gridSpan w:val="2"/>
            <w:tcBorders>
              <w:top w:val="single" w:color="000000" w:sz="4" w:space="0"/>
              <w:left w:val="single" w:color="000000" w:sz="4" w:space="0"/>
              <w:bottom w:val="single" w:color="000000" w:sz="4" w:space="0"/>
              <w:right w:val="single" w:color="000000" w:sz="4" w:space="0"/>
            </w:tcBorders>
            <w:shd w:val="clear" w:color="auto" w:fill="BFBFBF"/>
            <w:vAlign w:val="center"/>
          </w:tcPr>
          <w:p w14:paraId="2BAA5C2B">
            <w:pPr>
              <w:keepNext/>
              <w:widowControl/>
              <w:spacing w:line="500" w:lineRule="exact"/>
              <w:jc w:val="center"/>
              <w:textAlignment w:val="center"/>
              <w:rPr>
                <w:rFonts w:ascii="宋体" w:hAnsi="宋体" w:eastAsia="宋体" w:cs="宋体"/>
                <w:b/>
                <w:bCs/>
                <w:color w:val="000000"/>
              </w:rPr>
            </w:pPr>
            <w:r>
              <w:rPr>
                <w:rFonts w:ascii="宋体" w:hAnsi="宋体" w:eastAsia="宋体" w:cs="宋体"/>
                <w:b/>
                <w:bCs/>
                <w:color w:val="000000"/>
                <w:kern w:val="0"/>
                <w:lang w:bidi="ar"/>
              </w:rPr>
              <w:t>窗户尺寸（米）</w:t>
            </w:r>
          </w:p>
        </w:tc>
      </w:tr>
      <w:tr w14:paraId="4ADEFD65">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FD2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 </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42101">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抢救室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954AD">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百叶帘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4809">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宽1.54*高2.1</w:t>
            </w:r>
          </w:p>
        </w:tc>
      </w:tr>
      <w:tr w14:paraId="1D9BCC0A">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6F5C">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2 </w:t>
            </w: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81955">
            <w:pPr>
              <w:spacing w:line="500" w:lineRule="exact"/>
              <w:jc w:val="center"/>
              <w:rPr>
                <w:rFonts w:ascii="宋体" w:hAnsi="宋体" w:eastAsia="宋体" w:cs="宋体"/>
                <w:color w:val="000000"/>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B321">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D0F0">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长2.08*高3.16</w:t>
            </w:r>
          </w:p>
        </w:tc>
      </w:tr>
      <w:tr w14:paraId="2659A466">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3CB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3 </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1AFE9">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内科诊室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AA5D">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A826">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1.6*0.8</w:t>
            </w:r>
          </w:p>
        </w:tc>
      </w:tr>
      <w:tr w14:paraId="5B3AF073">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4086">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4 </w:t>
            </w: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33C15">
            <w:pPr>
              <w:spacing w:line="500" w:lineRule="exact"/>
              <w:jc w:val="center"/>
              <w:rPr>
                <w:rFonts w:ascii="宋体" w:hAnsi="宋体" w:eastAsia="宋体" w:cs="宋体"/>
                <w:color w:val="000000"/>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C0DB">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2683">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长2.14*高3.16</w:t>
            </w:r>
          </w:p>
        </w:tc>
      </w:tr>
      <w:tr w14:paraId="51305CEE">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2E60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5 </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08CF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外科诊室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BCC9">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E1FB">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1.6*0.8</w:t>
            </w:r>
          </w:p>
        </w:tc>
      </w:tr>
      <w:tr w14:paraId="2F62A4C3">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A5F98">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6 </w:t>
            </w: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562631">
            <w:pPr>
              <w:spacing w:line="500" w:lineRule="exact"/>
              <w:jc w:val="center"/>
              <w:rPr>
                <w:rFonts w:ascii="宋体" w:hAnsi="宋体" w:eastAsia="宋体" w:cs="宋体"/>
                <w:color w:val="000000"/>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6AE4">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480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长2.45*高3.16</w:t>
            </w:r>
          </w:p>
        </w:tc>
      </w:tr>
      <w:tr w14:paraId="471CA7DD">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94A15">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7 </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B61CD1">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外科诊室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1FC7D">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9F90">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1.6*0.8</w:t>
            </w:r>
          </w:p>
        </w:tc>
      </w:tr>
      <w:tr w14:paraId="01B10BE1">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E5F3">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8 </w:t>
            </w: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CCA5C">
            <w:pPr>
              <w:spacing w:line="500" w:lineRule="exact"/>
              <w:jc w:val="center"/>
              <w:rPr>
                <w:rFonts w:ascii="宋体" w:hAnsi="宋体" w:eastAsia="宋体" w:cs="宋体"/>
                <w:color w:val="000000"/>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D577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F91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长2.45*高3.16</w:t>
            </w:r>
          </w:p>
        </w:tc>
      </w:tr>
      <w:tr w14:paraId="50162C01">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C6E1">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9 </w:t>
            </w:r>
          </w:p>
        </w:tc>
        <w:tc>
          <w:tcPr>
            <w:tcW w:w="2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1D08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外科诊室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04C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FC8B">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1.6*0.8</w:t>
            </w:r>
          </w:p>
        </w:tc>
      </w:tr>
      <w:tr w14:paraId="68BAEB21">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DBD7D">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10 </w:t>
            </w:r>
          </w:p>
        </w:tc>
        <w:tc>
          <w:tcPr>
            <w:tcW w:w="2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DD5FC">
            <w:pPr>
              <w:spacing w:line="500" w:lineRule="exact"/>
              <w:jc w:val="center"/>
              <w:rPr>
                <w:rFonts w:ascii="宋体" w:hAnsi="宋体" w:eastAsia="宋体" w:cs="宋体"/>
                <w:color w:val="000000"/>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2F93D">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46DF">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长2.45*高3.16</w:t>
            </w:r>
          </w:p>
        </w:tc>
      </w:tr>
      <w:tr w14:paraId="06B4CA59">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BE6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11 </w:t>
            </w:r>
          </w:p>
        </w:tc>
        <w:tc>
          <w:tcPr>
            <w:tcW w:w="2338" w:type="dxa"/>
            <w:tcBorders>
              <w:top w:val="nil"/>
              <w:left w:val="single" w:color="000000" w:sz="4" w:space="0"/>
              <w:bottom w:val="single" w:color="000000" w:sz="4" w:space="0"/>
              <w:right w:val="single" w:color="000000" w:sz="4" w:space="0"/>
            </w:tcBorders>
            <w:shd w:val="clear" w:color="auto" w:fill="auto"/>
            <w:vAlign w:val="center"/>
          </w:tcPr>
          <w:p w14:paraId="14E1EAE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眼科</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9D69">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4399">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长2.72*高3.16</w:t>
            </w:r>
          </w:p>
        </w:tc>
      </w:tr>
      <w:tr w14:paraId="56EB3DBF">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6CB2F">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12 </w:t>
            </w:r>
          </w:p>
        </w:tc>
        <w:tc>
          <w:tcPr>
            <w:tcW w:w="2338" w:type="dxa"/>
            <w:tcBorders>
              <w:top w:val="nil"/>
              <w:left w:val="single" w:color="000000" w:sz="4" w:space="0"/>
              <w:bottom w:val="single" w:color="000000" w:sz="4" w:space="0"/>
              <w:right w:val="single" w:color="000000" w:sz="4" w:space="0"/>
            </w:tcBorders>
            <w:shd w:val="clear" w:color="auto" w:fill="auto"/>
            <w:vAlign w:val="center"/>
          </w:tcPr>
          <w:p w14:paraId="086D3A70">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CT登记处</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CE93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百叶帘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8D0CB">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长1.17*高1.47</w:t>
            </w:r>
          </w:p>
        </w:tc>
      </w:tr>
      <w:tr w14:paraId="744165CB">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nil"/>
              <w:right w:val="single" w:color="000000" w:sz="4" w:space="0"/>
            </w:tcBorders>
            <w:shd w:val="clear" w:color="auto" w:fill="auto"/>
            <w:vAlign w:val="center"/>
          </w:tcPr>
          <w:p w14:paraId="526A6AA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13 </w:t>
            </w:r>
          </w:p>
        </w:tc>
        <w:tc>
          <w:tcPr>
            <w:tcW w:w="2338" w:type="dxa"/>
            <w:tcBorders>
              <w:top w:val="nil"/>
              <w:left w:val="nil"/>
              <w:bottom w:val="nil"/>
              <w:right w:val="nil"/>
            </w:tcBorders>
            <w:shd w:val="clear" w:color="auto" w:fill="auto"/>
            <w:vAlign w:val="center"/>
          </w:tcPr>
          <w:p w14:paraId="38CD52E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妇科</w:t>
            </w:r>
          </w:p>
        </w:tc>
        <w:tc>
          <w:tcPr>
            <w:tcW w:w="2268" w:type="dxa"/>
            <w:tcBorders>
              <w:top w:val="single" w:color="000000" w:sz="4" w:space="0"/>
              <w:left w:val="single" w:color="000000" w:sz="4" w:space="0"/>
              <w:bottom w:val="nil"/>
              <w:right w:val="single" w:color="000000" w:sz="4" w:space="0"/>
            </w:tcBorders>
            <w:shd w:val="clear" w:color="auto" w:fill="auto"/>
            <w:vAlign w:val="center"/>
          </w:tcPr>
          <w:p w14:paraId="49411723">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nil"/>
              <w:right w:val="single" w:color="000000" w:sz="4" w:space="0"/>
            </w:tcBorders>
            <w:shd w:val="clear" w:color="auto" w:fill="auto"/>
            <w:vAlign w:val="center"/>
          </w:tcPr>
          <w:p w14:paraId="0FAD30D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2.2*1.35</w:t>
            </w:r>
          </w:p>
        </w:tc>
      </w:tr>
      <w:tr w14:paraId="6C97E58A">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C2D4">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14 </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F396">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心电图室</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8E5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064F">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2*1.25</w:t>
            </w:r>
          </w:p>
        </w:tc>
      </w:tr>
      <w:tr w14:paraId="1130B51B">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CC5E">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15 </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50F7">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体检中心其他</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ED37">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医用隔帘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4F9B">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1.89 </w:t>
            </w:r>
          </w:p>
        </w:tc>
      </w:tr>
      <w:tr w14:paraId="2E23BE33">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8017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16 </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8CBA">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影像科侧门*2</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0701">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遮光布帘*2</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B976">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高2.78*宽0.95</w:t>
            </w:r>
          </w:p>
        </w:tc>
      </w:tr>
      <w:tr w14:paraId="6FE3BCC9">
        <w:tblPrEx>
          <w:tblCellMar>
            <w:top w:w="0" w:type="dxa"/>
            <w:left w:w="108" w:type="dxa"/>
            <w:bottom w:w="0" w:type="dxa"/>
            <w:right w:w="108" w:type="dxa"/>
          </w:tblCellMar>
        </w:tblPrEx>
        <w:trPr>
          <w:trHeight w:val="285"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A6DC">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 xml:space="preserve">17 </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2873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住院部收费处</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E776">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百叶帘</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92282">
            <w:pPr>
              <w:widowControl/>
              <w:spacing w:line="500" w:lineRule="exact"/>
              <w:jc w:val="center"/>
              <w:textAlignment w:val="center"/>
              <w:rPr>
                <w:rFonts w:ascii="宋体" w:hAnsi="宋体" w:eastAsia="宋体" w:cs="宋体"/>
                <w:color w:val="000000"/>
              </w:rPr>
            </w:pPr>
            <w:r>
              <w:rPr>
                <w:rFonts w:ascii="宋体" w:hAnsi="宋体" w:eastAsia="宋体" w:cs="宋体"/>
                <w:color w:val="000000"/>
                <w:kern w:val="0"/>
                <w:lang w:bidi="ar"/>
              </w:rPr>
              <w:t>长2.06*高2.19</w:t>
            </w:r>
          </w:p>
        </w:tc>
      </w:tr>
    </w:tbl>
    <w:p w14:paraId="5BD53573">
      <w:pPr>
        <w:spacing w:line="500" w:lineRule="exact"/>
        <w:ind w:left="720"/>
        <w:rPr>
          <w:rFonts w:ascii="宋体" w:hAnsi="宋体" w:eastAsia="宋体" w:cs="宋体"/>
          <w:kern w:val="0"/>
        </w:rPr>
      </w:pPr>
      <w:r>
        <w:rPr>
          <w:rFonts w:hint="eastAsia" w:ascii="宋体" w:hAnsi="宋体" w:eastAsia="宋体" w:cs="宋体"/>
          <w:kern w:val="0"/>
        </w:rPr>
        <w:t>注：窗户尺寸不等于布料尺寸。</w:t>
      </w:r>
    </w:p>
    <w:p w14:paraId="1356D4DE">
      <w:pPr>
        <w:spacing w:line="500" w:lineRule="exact"/>
        <w:ind w:left="720"/>
        <w:rPr>
          <w:rFonts w:hint="eastAsia" w:ascii="宋体" w:hAnsi="宋体" w:eastAsia="宋体" w:cs="宋体"/>
          <w:b/>
          <w:kern w:val="0"/>
          <w:highlight w:val="none"/>
          <w:lang w:eastAsia="zh-CN"/>
        </w:rPr>
      </w:pPr>
      <w:r>
        <w:rPr>
          <w:rFonts w:hint="eastAsia" w:ascii="宋体" w:hAnsi="宋体" w:eastAsia="宋体" w:cs="宋体"/>
          <w:b/>
          <w:kern w:val="0"/>
          <w:highlight w:val="none"/>
        </w:rPr>
        <w:t>本项目核心产品为</w:t>
      </w:r>
      <w:r>
        <w:rPr>
          <w:rFonts w:hint="eastAsia" w:ascii="宋体" w:hAnsi="宋体" w:eastAsia="宋体" w:cs="宋体"/>
          <w:b/>
          <w:kern w:val="0"/>
          <w:highlight w:val="none"/>
          <w:lang w:eastAsia="zh-CN"/>
        </w:rPr>
        <w:t>：窗帘</w:t>
      </w:r>
    </w:p>
    <w:p w14:paraId="5716EFC2">
      <w:pPr>
        <w:numPr>
          <w:ilvl w:val="0"/>
          <w:numId w:val="3"/>
        </w:numPr>
        <w:spacing w:line="500" w:lineRule="exact"/>
        <w:ind w:firstLine="482" w:firstLineChars="200"/>
        <w:outlineLvl w:val="1"/>
        <w:rPr>
          <w:rFonts w:ascii="宋体" w:hAnsi="宋体" w:eastAsia="宋体" w:cs="宋体"/>
          <w:b/>
          <w:kern w:val="1"/>
        </w:rPr>
      </w:pPr>
      <w:r>
        <w:rPr>
          <w:rFonts w:hint="eastAsia" w:ascii="宋体" w:hAnsi="宋体" w:eastAsia="宋体" w:cs="宋体"/>
          <w:b/>
          <w:kern w:val="1"/>
        </w:rPr>
        <w:t>技术要求</w:t>
      </w:r>
    </w:p>
    <w:p w14:paraId="6A91D4A4">
      <w:pPr>
        <w:numPr>
          <w:ilvl w:val="0"/>
          <w:numId w:val="4"/>
        </w:numPr>
        <w:spacing w:line="500" w:lineRule="exact"/>
        <w:ind w:left="480" w:leftChars="200"/>
        <w:rPr>
          <w:rFonts w:ascii="宋体" w:hAnsi="宋体" w:eastAsia="宋体" w:cs="宋体"/>
          <w:b/>
          <w:bCs/>
          <w:kern w:val="0"/>
        </w:rPr>
      </w:pPr>
      <w:r>
        <w:rPr>
          <w:rFonts w:hint="eastAsia" w:ascii="宋体" w:hAnsi="宋体" w:eastAsia="宋体" w:cs="宋体"/>
          <w:b/>
          <w:bCs/>
          <w:kern w:val="0"/>
        </w:rPr>
        <w:t>布帘技术参数要求：</w:t>
      </w:r>
    </w:p>
    <w:p w14:paraId="44778E6F">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成分：100%永久阻燃涤纶；</w:t>
      </w:r>
    </w:p>
    <w:p w14:paraId="6A139E85">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克重：≥240g/m；</w:t>
      </w:r>
    </w:p>
    <w:p w14:paraId="3AD320BC">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甲醛含量：≤300mg/kg</w:t>
      </w:r>
    </w:p>
    <w:p w14:paraId="483489A8">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面料标准：安全技术环保标准：符合GB18401-2010《国家纺织产品基本技术规范》C类(非直接接触皮肤的产品)规定的全部技术要求；</w:t>
      </w:r>
    </w:p>
    <w:p w14:paraId="02099163">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阻燃标准：符合GB20286-2006阻燃1级(耐水洗50次)。</w:t>
      </w:r>
    </w:p>
    <w:p w14:paraId="2133869C">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抗菌标准：符合GB/T20944.3-2008纺织品抗菌性能的评价第3部分：振荡法：大肠杆菌(8099)抑菌率(%)、金黄色葡萄球菌(ATCC6538)抑菌率(%)、白色念球菌(ATCC 10231)抑菌率(%)：</w:t>
      </w:r>
    </w:p>
    <w:p w14:paraId="172EEE2C">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重金属标准：符合GB/T18885-2009生态纺织品的技术要求(非直接接触皮肤用品);</w:t>
      </w:r>
    </w:p>
    <w:p w14:paraId="000EC922">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防霉标准：符合GB/T24346-2009纺织品防霉性能的评价;</w:t>
      </w:r>
    </w:p>
    <w:p w14:paraId="07D12E84">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节能遮光率：符合FZ/T 01009-2008的标准，遮光率≥98%;</w:t>
      </w:r>
    </w:p>
    <w:p w14:paraId="14BBBF76">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耐光色牢度≥4。</w:t>
      </w:r>
    </w:p>
    <w:p w14:paraId="4EABF675">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颜色：与院内已安装布帘颜色一致</w:t>
      </w:r>
    </w:p>
    <w:p w14:paraId="18FA37E6">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加工方式：布帘制作褶皱比例为1:2;上口用8cm有纺衬韩褶工艺,下口折边8cm-10cm,两侧边包边 3cm-3.5cm;缝迹整齐平直。</w:t>
      </w:r>
    </w:p>
    <w:p w14:paraId="7EE1A9F3">
      <w:pPr>
        <w:numPr>
          <w:ilvl w:val="0"/>
          <w:numId w:val="5"/>
        </w:numPr>
        <w:spacing w:line="500" w:lineRule="exact"/>
        <w:ind w:firstLine="720" w:firstLineChars="300"/>
        <w:rPr>
          <w:rFonts w:ascii="宋体" w:hAnsi="宋体" w:eastAsia="宋体" w:cs="宋体"/>
          <w:kern w:val="0"/>
        </w:rPr>
      </w:pPr>
      <w:r>
        <w:rPr>
          <w:rFonts w:hint="eastAsia" w:ascii="宋体" w:hAnsi="宋体" w:eastAsia="宋体" w:cs="宋体"/>
          <w:kern w:val="0"/>
        </w:rPr>
        <w:t>轨道：采用高强度优质铝合金材质。外形尺寸≥23mm*26mm，壁厚≥1.3mm。表面经电泳涂漆复合处理。采用钢制安装码，表面涂白处理，壁厚≥1.2mm。空轨重量≥260g/m。合金封口、合金滑轮。</w:t>
      </w:r>
    </w:p>
    <w:p w14:paraId="7A25889F">
      <w:pPr>
        <w:numPr>
          <w:ilvl w:val="0"/>
          <w:numId w:val="4"/>
        </w:numPr>
        <w:spacing w:line="500" w:lineRule="exact"/>
        <w:ind w:left="480" w:leftChars="200"/>
        <w:rPr>
          <w:rFonts w:ascii="宋体" w:hAnsi="宋体" w:eastAsia="宋体" w:cs="宋体"/>
          <w:b/>
          <w:bCs/>
          <w:kern w:val="0"/>
        </w:rPr>
      </w:pPr>
      <w:r>
        <w:rPr>
          <w:rFonts w:hint="eastAsia" w:ascii="宋体" w:hAnsi="宋体" w:eastAsia="宋体" w:cs="宋体"/>
          <w:b/>
          <w:bCs/>
          <w:kern w:val="0"/>
        </w:rPr>
        <w:t>医用隔帘技术参数要求</w:t>
      </w:r>
    </w:p>
    <w:p w14:paraId="47871A84">
      <w:pPr>
        <w:spacing w:line="500" w:lineRule="exact"/>
        <w:ind w:firstLine="720" w:firstLineChars="300"/>
        <w:rPr>
          <w:rFonts w:ascii="宋体" w:hAnsi="宋体" w:eastAsia="宋体" w:cs="宋体"/>
          <w:kern w:val="0"/>
        </w:rPr>
      </w:pPr>
      <w:r>
        <w:rPr>
          <w:rFonts w:hint="eastAsia" w:ascii="宋体" w:hAnsi="宋体" w:eastAsia="宋体" w:cs="宋体"/>
          <w:kern w:val="0"/>
        </w:rPr>
        <w:t>1、成分：100%聚酯纤维，密度≥100支一150支</w:t>
      </w:r>
    </w:p>
    <w:p w14:paraId="27573726">
      <w:pPr>
        <w:spacing w:line="500" w:lineRule="exact"/>
        <w:ind w:firstLine="720" w:firstLineChars="300"/>
        <w:rPr>
          <w:rFonts w:ascii="宋体" w:hAnsi="宋体" w:eastAsia="宋体" w:cs="宋体"/>
          <w:kern w:val="0"/>
        </w:rPr>
      </w:pPr>
      <w:r>
        <w:rPr>
          <w:rFonts w:hint="eastAsia" w:ascii="宋体" w:hAnsi="宋体" w:eastAsia="宋体" w:cs="宋体"/>
          <w:kern w:val="0"/>
        </w:rPr>
        <w:t>2、克重：≥275g/m</w:t>
      </w:r>
    </w:p>
    <w:p w14:paraId="74653ACF">
      <w:pPr>
        <w:spacing w:line="500" w:lineRule="exact"/>
        <w:ind w:firstLine="720" w:firstLineChars="300"/>
        <w:rPr>
          <w:rFonts w:ascii="宋体" w:hAnsi="宋体" w:eastAsia="宋体" w:cs="宋体"/>
          <w:kern w:val="0"/>
        </w:rPr>
      </w:pPr>
      <w:r>
        <w:rPr>
          <w:rFonts w:hint="eastAsia" w:ascii="宋体" w:hAnsi="宋体" w:eastAsia="宋体" w:cs="宋体"/>
          <w:kern w:val="0"/>
        </w:rPr>
        <w:t>3、甲醛含量：≤300mg/kg</w:t>
      </w:r>
    </w:p>
    <w:p w14:paraId="7C86738A">
      <w:pPr>
        <w:spacing w:line="500" w:lineRule="exact"/>
        <w:ind w:firstLine="720" w:firstLineChars="300"/>
        <w:rPr>
          <w:rFonts w:ascii="宋体" w:hAnsi="宋体" w:eastAsia="宋体" w:cs="宋体"/>
          <w:kern w:val="0"/>
        </w:rPr>
      </w:pPr>
      <w:r>
        <w:rPr>
          <w:rFonts w:hint="eastAsia" w:ascii="宋体" w:hAnsi="宋体" w:eastAsia="宋体" w:cs="宋体"/>
          <w:kern w:val="0"/>
        </w:rPr>
        <w:t>4、规格尺寸：高度2.5m-2.6m，离地 0.25m-0.3m</w:t>
      </w:r>
    </w:p>
    <w:p w14:paraId="51F6384D">
      <w:pPr>
        <w:spacing w:line="500" w:lineRule="exact"/>
        <w:ind w:firstLine="720" w:firstLineChars="300"/>
        <w:rPr>
          <w:rFonts w:ascii="宋体" w:hAnsi="宋体" w:eastAsia="宋体" w:cs="宋体"/>
          <w:kern w:val="0"/>
        </w:rPr>
      </w:pPr>
      <w:r>
        <w:rPr>
          <w:rFonts w:hint="eastAsia" w:ascii="宋体" w:hAnsi="宋体" w:eastAsia="宋体" w:cs="宋体"/>
          <w:kern w:val="0"/>
        </w:rPr>
        <w:t>5、面料标准：</w:t>
      </w:r>
    </w:p>
    <w:p w14:paraId="2392A862">
      <w:pPr>
        <w:spacing w:line="500" w:lineRule="exact"/>
        <w:ind w:firstLine="720" w:firstLineChars="300"/>
        <w:rPr>
          <w:rFonts w:ascii="宋体" w:hAnsi="宋体" w:eastAsia="宋体" w:cs="宋体"/>
          <w:kern w:val="0"/>
        </w:rPr>
      </w:pPr>
      <w:r>
        <w:rPr>
          <w:rFonts w:hint="eastAsia" w:ascii="宋体" w:hAnsi="宋体" w:eastAsia="宋体" w:cs="宋体"/>
          <w:kern w:val="0"/>
        </w:rPr>
        <w:t>(1)安全技术环保标准：符合GB18401-2010《国家纺织产品基本技术规范》C类(非直接接触皮肤的产品)规定的全部技术要求；</w:t>
      </w:r>
    </w:p>
    <w:p w14:paraId="2DA43067">
      <w:pPr>
        <w:spacing w:line="500" w:lineRule="exact"/>
        <w:ind w:firstLine="720" w:firstLineChars="300"/>
        <w:rPr>
          <w:rFonts w:ascii="宋体" w:hAnsi="宋体" w:eastAsia="宋体" w:cs="宋体"/>
          <w:kern w:val="0"/>
        </w:rPr>
      </w:pPr>
      <w:r>
        <w:rPr>
          <w:rFonts w:hint="eastAsia" w:ascii="宋体" w:hAnsi="宋体" w:eastAsia="宋体" w:cs="宋体"/>
          <w:kern w:val="0"/>
        </w:rPr>
        <w:t>(2)阻燃标准：符合GB20286-2006阻燃1级(耐水洗50次)；</w:t>
      </w:r>
    </w:p>
    <w:p w14:paraId="38C539C3">
      <w:pPr>
        <w:spacing w:line="500" w:lineRule="exact"/>
        <w:ind w:firstLine="720" w:firstLineChars="300"/>
        <w:rPr>
          <w:rFonts w:ascii="宋体" w:hAnsi="宋体" w:eastAsia="宋体" w:cs="宋体"/>
          <w:kern w:val="0"/>
        </w:rPr>
      </w:pPr>
      <w:r>
        <w:rPr>
          <w:rFonts w:hint="eastAsia" w:ascii="宋体" w:hAnsi="宋体" w:eastAsia="宋体" w:cs="宋体"/>
          <w:kern w:val="0"/>
        </w:rPr>
        <w:t>(3)抗菌标准：符合GB/T20944.3-2008纺织品抗菌性能的评价第3部分：振荡法;大肠杆菌(8099)抑菌率(%)、金黄色葡萄球菌(ATCC6538)抑菌率(%)、白色念球菌(ATCC 10231)抑菌率(%)；重金属标准：符合GB/T18885-2009生态纺织品的技术要状金触皮肤用品)；</w:t>
      </w:r>
    </w:p>
    <w:p w14:paraId="2ED93739">
      <w:pPr>
        <w:spacing w:line="500" w:lineRule="exact"/>
        <w:ind w:firstLine="720" w:firstLineChars="300"/>
        <w:rPr>
          <w:rFonts w:ascii="宋体" w:hAnsi="宋体" w:eastAsia="宋体" w:cs="宋体"/>
          <w:kern w:val="0"/>
        </w:rPr>
      </w:pPr>
      <w:r>
        <w:rPr>
          <w:rFonts w:hint="eastAsia" w:ascii="宋体" w:hAnsi="宋体" w:eastAsia="宋体" w:cs="宋体"/>
          <w:kern w:val="0"/>
        </w:rPr>
        <w:t>(4)防霉标准：符合GB/T24346-2009纺织品防霉性能的评价；</w:t>
      </w:r>
    </w:p>
    <w:p w14:paraId="1B4DF7A7">
      <w:pPr>
        <w:spacing w:line="500" w:lineRule="exact"/>
        <w:ind w:firstLine="720" w:firstLineChars="300"/>
        <w:rPr>
          <w:rFonts w:ascii="宋体" w:hAnsi="宋体" w:eastAsia="宋体" w:cs="宋体"/>
          <w:kern w:val="0"/>
        </w:rPr>
      </w:pPr>
      <w:r>
        <w:rPr>
          <w:rFonts w:hint="eastAsia" w:ascii="宋体" w:hAnsi="宋体" w:eastAsia="宋体" w:cs="宋体"/>
          <w:kern w:val="0"/>
        </w:rPr>
        <w:t>(5)耐光色牢度≥4；</w:t>
      </w:r>
    </w:p>
    <w:p w14:paraId="194AB0D2">
      <w:pPr>
        <w:spacing w:line="500" w:lineRule="exact"/>
        <w:ind w:firstLine="720" w:firstLineChars="300"/>
        <w:rPr>
          <w:rFonts w:ascii="宋体" w:hAnsi="宋体" w:eastAsia="宋体" w:cs="宋体"/>
          <w:kern w:val="0"/>
        </w:rPr>
      </w:pPr>
      <w:r>
        <w:rPr>
          <w:rFonts w:hint="eastAsia" w:ascii="宋体" w:hAnsi="宋体" w:eastAsia="宋体" w:cs="宋体"/>
          <w:kern w:val="0"/>
        </w:rPr>
        <w:t>(6)无异味、无致癌染料、不缩水；</w:t>
      </w:r>
    </w:p>
    <w:p w14:paraId="34F53C67">
      <w:pPr>
        <w:spacing w:line="500" w:lineRule="exact"/>
        <w:ind w:firstLine="720" w:firstLineChars="300"/>
        <w:rPr>
          <w:rFonts w:ascii="宋体" w:hAnsi="宋体" w:eastAsia="宋体" w:cs="宋体"/>
          <w:kern w:val="0"/>
        </w:rPr>
      </w:pPr>
      <w:r>
        <w:rPr>
          <w:rFonts w:hint="eastAsia" w:ascii="宋体" w:hAnsi="宋体" w:eastAsia="宋体" w:cs="宋体"/>
          <w:kern w:val="0"/>
        </w:rPr>
        <w:t>6、颜色：与院内已安装医用隔帘颜色一致；</w:t>
      </w:r>
    </w:p>
    <w:p w14:paraId="25C772BF">
      <w:pPr>
        <w:spacing w:line="500" w:lineRule="exact"/>
        <w:ind w:firstLine="720" w:firstLineChars="300"/>
        <w:rPr>
          <w:rFonts w:ascii="宋体" w:hAnsi="宋体" w:eastAsia="宋体" w:cs="宋体"/>
          <w:kern w:val="0"/>
        </w:rPr>
      </w:pPr>
      <w:r>
        <w:rPr>
          <w:rFonts w:hint="eastAsia" w:ascii="宋体" w:hAnsi="宋体" w:eastAsia="宋体" w:cs="宋体"/>
          <w:kern w:val="0"/>
        </w:rPr>
        <w:t>7、加工方式：医用隔帘为L形，尺寸为2.2m+1.7m;制作褶皱比例为1:1.6;上口用8cm有纺衬韩褶工艺，下口折边 8cm一10cm,两侧边包边3cm3.5cm;缝迹整齐平直。</w:t>
      </w:r>
    </w:p>
    <w:p w14:paraId="57B22E6F">
      <w:pPr>
        <w:spacing w:line="500" w:lineRule="exact"/>
        <w:ind w:firstLine="723" w:firstLineChars="300"/>
        <w:rPr>
          <w:rFonts w:ascii="宋体" w:hAnsi="宋体" w:eastAsia="宋体" w:cs="宋体"/>
          <w:b/>
          <w:kern w:val="0"/>
        </w:rPr>
      </w:pPr>
      <w:r>
        <w:rPr>
          <w:rFonts w:hint="eastAsia" w:ascii="宋体" w:hAnsi="宋体" w:eastAsia="宋体" w:cs="宋体"/>
          <w:b/>
          <w:bCs/>
          <w:kern w:val="0"/>
        </w:rPr>
        <w:t>注：</w:t>
      </w:r>
      <w:r>
        <w:rPr>
          <w:rFonts w:hint="eastAsia" w:ascii="宋体" w:hAnsi="宋体" w:eastAsia="宋体" w:cs="宋体"/>
          <w:b/>
          <w:kern w:val="0"/>
        </w:rPr>
        <w:t>布帘和医用隔帘的面料制造商必须具有GB20286-2006阻燃1级永久阻燃检测报告。成交供应商须针对本次窗帘采购的布料，提供由地级市以上的质量监督检测单位出具的专业检测报告原件，并加盖生产厂家的公章。待窗帘安装完成、检测报告提供齐全，并验收合格后付款。</w:t>
      </w:r>
    </w:p>
    <w:p w14:paraId="529BECAC">
      <w:pPr>
        <w:numPr>
          <w:ilvl w:val="0"/>
          <w:numId w:val="4"/>
        </w:numPr>
        <w:spacing w:line="500" w:lineRule="exact"/>
        <w:ind w:left="480" w:leftChars="200"/>
        <w:rPr>
          <w:rFonts w:ascii="宋体" w:hAnsi="宋体" w:eastAsia="宋体" w:cs="宋体"/>
          <w:b/>
          <w:bCs/>
          <w:kern w:val="0"/>
        </w:rPr>
      </w:pPr>
      <w:r>
        <w:rPr>
          <w:rFonts w:hint="eastAsia" w:ascii="宋体" w:hAnsi="宋体" w:eastAsia="宋体" w:cs="宋体"/>
          <w:b/>
          <w:bCs/>
          <w:kern w:val="0"/>
        </w:rPr>
        <w:t>百叶帘技术参数要求</w:t>
      </w:r>
    </w:p>
    <w:p w14:paraId="536A9CC4">
      <w:pPr>
        <w:spacing w:line="500" w:lineRule="exact"/>
        <w:ind w:firstLine="720" w:firstLineChars="300"/>
        <w:rPr>
          <w:rFonts w:ascii="宋体" w:hAnsi="宋体" w:eastAsia="宋体" w:cs="宋体"/>
          <w:kern w:val="0"/>
        </w:rPr>
      </w:pPr>
      <w:r>
        <w:rPr>
          <w:rFonts w:hint="eastAsia" w:ascii="宋体" w:hAnsi="宋体" w:eastAsia="宋体" w:cs="宋体"/>
          <w:kern w:val="0"/>
        </w:rPr>
        <w:t>1、操作方式：百叶帘的升降，叶片的开合，均应由一根拉线控制。内部应放置遇障碍物自动停止装置。</w:t>
      </w:r>
    </w:p>
    <w:p w14:paraId="73C9C0CA">
      <w:pPr>
        <w:spacing w:line="500" w:lineRule="exact"/>
        <w:ind w:firstLine="720" w:firstLineChars="300"/>
        <w:rPr>
          <w:rFonts w:ascii="宋体" w:hAnsi="宋体" w:eastAsia="宋体" w:cs="宋体"/>
          <w:kern w:val="0"/>
        </w:rPr>
      </w:pPr>
      <w:r>
        <w:rPr>
          <w:rFonts w:hint="eastAsia" w:ascii="宋体" w:hAnsi="宋体" w:eastAsia="宋体" w:cs="宋体"/>
          <w:kern w:val="0"/>
        </w:rPr>
        <w:t>2、规格要求：</w:t>
      </w:r>
    </w:p>
    <w:p w14:paraId="6BE3AE5D">
      <w:pPr>
        <w:spacing w:line="500" w:lineRule="exact"/>
        <w:ind w:firstLine="720" w:firstLineChars="300"/>
        <w:rPr>
          <w:rFonts w:ascii="宋体" w:hAnsi="宋体" w:eastAsia="宋体" w:cs="宋体"/>
          <w:kern w:val="0"/>
        </w:rPr>
      </w:pPr>
      <w:r>
        <w:rPr>
          <w:rFonts w:hint="eastAsia" w:ascii="宋体" w:hAnsi="宋体" w:eastAsia="宋体" w:cs="宋体"/>
          <w:kern w:val="0"/>
        </w:rPr>
        <w:t>(1)叶片：采用耐腐蚀性强、超薄轻量、结实的铝合金叶片；</w:t>
      </w:r>
    </w:p>
    <w:p w14:paraId="3907E8DA">
      <w:pPr>
        <w:spacing w:line="500" w:lineRule="exact"/>
        <w:ind w:firstLine="720" w:firstLineChars="300"/>
        <w:rPr>
          <w:rFonts w:ascii="宋体" w:hAnsi="宋体" w:eastAsia="宋体" w:cs="宋体"/>
          <w:kern w:val="0"/>
        </w:rPr>
      </w:pPr>
      <w:r>
        <w:rPr>
          <w:rFonts w:hint="eastAsia" w:ascii="宋体" w:hAnsi="宋体" w:eastAsia="宋体" w:cs="宋体"/>
          <w:kern w:val="0"/>
        </w:rPr>
        <w:t>(2)顶槽：由厚度≥0.5mm镀锌钢滚压成型制成。涂层采用与叶片同色系烤漆工艺。</w:t>
      </w:r>
    </w:p>
    <w:p w14:paraId="1A3B760D">
      <w:pPr>
        <w:spacing w:line="500" w:lineRule="exact"/>
        <w:ind w:firstLine="720" w:firstLineChars="300"/>
        <w:rPr>
          <w:rFonts w:ascii="宋体" w:hAnsi="宋体" w:eastAsia="宋体" w:cs="宋体"/>
          <w:kern w:val="0"/>
        </w:rPr>
      </w:pPr>
      <w:r>
        <w:rPr>
          <w:rFonts w:hint="eastAsia" w:ascii="宋体" w:hAnsi="宋体" w:eastAsia="宋体" w:cs="宋体"/>
          <w:kern w:val="0"/>
        </w:rPr>
        <w:t>(3)底槽：由厚度≥0.5mm镀锌钢滚压成型制成。涂层采用与叶片同色系烤漆工艺。</w:t>
      </w:r>
    </w:p>
    <w:p w14:paraId="140609D9">
      <w:pPr>
        <w:spacing w:line="500" w:lineRule="exact"/>
        <w:ind w:firstLine="720" w:firstLineChars="300"/>
        <w:rPr>
          <w:rFonts w:ascii="宋体" w:hAnsi="宋体" w:eastAsia="宋体" w:cs="宋体"/>
          <w:kern w:val="0"/>
        </w:rPr>
      </w:pPr>
      <w:r>
        <w:rPr>
          <w:rFonts w:hint="eastAsia" w:ascii="宋体" w:hAnsi="宋体" w:eastAsia="宋体" w:cs="宋体"/>
          <w:kern w:val="0"/>
        </w:rPr>
        <w:t>(4)拉绳：双层包芯纤维质地，直径≥6mm;</w:t>
      </w:r>
    </w:p>
    <w:p w14:paraId="1BA420E9">
      <w:pPr>
        <w:spacing w:line="500" w:lineRule="exact"/>
        <w:ind w:firstLine="720" w:firstLineChars="300"/>
        <w:rPr>
          <w:rFonts w:ascii="宋体" w:hAnsi="宋体" w:eastAsia="宋体" w:cs="宋体"/>
          <w:kern w:val="0"/>
        </w:rPr>
      </w:pPr>
      <w:r>
        <w:rPr>
          <w:rFonts w:hint="eastAsia" w:ascii="宋体" w:hAnsi="宋体" w:eastAsia="宋体" w:cs="宋体"/>
          <w:kern w:val="0"/>
        </w:rPr>
        <w:t>(5)外观：顶槽、底槽，及外露金属配件均为同一色系，且与院内已安装百叶帘颜色一致。</w:t>
      </w:r>
    </w:p>
    <w:p w14:paraId="745E20BB">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四、供货及服务期</w:t>
      </w:r>
    </w:p>
    <w:p w14:paraId="769E5AAF">
      <w:pPr>
        <w:pStyle w:val="25"/>
        <w:snapToGrid w:val="0"/>
        <w:spacing w:line="360" w:lineRule="auto"/>
        <w:ind w:right="-360" w:rightChars="-150" w:firstLine="480" w:firstLineChars="200"/>
        <w:rPr>
          <w:rFonts w:hAnsi="宋体" w:cs="宋体"/>
          <w:color w:val="000000"/>
          <w:sz w:val="24"/>
          <w:szCs w:val="24"/>
        </w:rPr>
      </w:pPr>
      <w:r>
        <w:rPr>
          <w:rFonts w:hint="eastAsia" w:hAnsi="宋体" w:cs="宋体"/>
          <w:bCs/>
          <w:sz w:val="24"/>
          <w:szCs w:val="24"/>
        </w:rPr>
        <w:t>1、</w:t>
      </w:r>
      <w:r>
        <w:rPr>
          <w:rFonts w:hint="eastAsia" w:hAnsi="宋体" w:cs="宋体"/>
          <w:color w:val="000000"/>
          <w:sz w:val="24"/>
          <w:szCs w:val="24"/>
        </w:rPr>
        <w:t>交</w:t>
      </w:r>
      <w:r>
        <w:rPr>
          <w:rFonts w:hint="eastAsia" w:hAnsi="宋体" w:cs="宋体"/>
          <w:color w:val="000000"/>
          <w:sz w:val="24"/>
          <w:szCs w:val="24"/>
          <w:highlight w:val="none"/>
        </w:rPr>
        <w:t>货时间：</w:t>
      </w:r>
      <w:r>
        <w:rPr>
          <w:rFonts w:hint="eastAsia" w:hAnsi="宋体" w:cs="宋体"/>
          <w:sz w:val="24"/>
          <w:highlight w:val="none"/>
        </w:rPr>
        <w:t>成交供应商</w:t>
      </w:r>
      <w:r>
        <w:rPr>
          <w:rFonts w:hint="eastAsia" w:hAnsi="宋体" w:cs="宋体"/>
          <w:bCs/>
          <w:sz w:val="24"/>
          <w:szCs w:val="24"/>
          <w:highlight w:val="none"/>
        </w:rPr>
        <w:t>须自接到采购单位通知之日起</w:t>
      </w:r>
      <w:r>
        <w:rPr>
          <w:rFonts w:hint="eastAsia" w:hAnsi="宋体" w:cs="宋体"/>
          <w:bCs/>
          <w:sz w:val="24"/>
          <w:szCs w:val="24"/>
          <w:highlight w:val="none"/>
          <w:lang w:val="en-US" w:eastAsia="zh-CN"/>
        </w:rPr>
        <w:t>15日历天</w:t>
      </w:r>
      <w:r>
        <w:rPr>
          <w:rFonts w:hint="eastAsia" w:hAnsi="宋体" w:cs="宋体"/>
          <w:bCs/>
          <w:sz w:val="24"/>
          <w:szCs w:val="24"/>
          <w:highlight w:val="none"/>
        </w:rPr>
        <w:t>内</w:t>
      </w:r>
      <w:r>
        <w:rPr>
          <w:rFonts w:hint="eastAsia" w:hAnsi="宋体" w:cs="宋体"/>
          <w:bCs/>
          <w:sz w:val="24"/>
          <w:szCs w:val="24"/>
          <w:highlight w:val="none"/>
          <w:lang w:val="ru-RU"/>
        </w:rPr>
        <w:t>完成所有货物</w:t>
      </w:r>
      <w:r>
        <w:rPr>
          <w:rFonts w:hint="eastAsia" w:hAnsi="宋体" w:cs="宋体"/>
          <w:bCs/>
          <w:sz w:val="24"/>
          <w:szCs w:val="24"/>
          <w:lang w:val="ru-RU"/>
        </w:rPr>
        <w:t>的加工制作、供货、现场安装、提供相应检测报告，并通过</w:t>
      </w:r>
      <w:r>
        <w:rPr>
          <w:rFonts w:hint="eastAsia" w:hAnsi="宋体" w:cs="宋体"/>
          <w:sz w:val="24"/>
        </w:rPr>
        <w:t>采购单位</w:t>
      </w:r>
      <w:r>
        <w:rPr>
          <w:rFonts w:hint="eastAsia" w:hAnsi="宋体" w:cs="宋体"/>
          <w:bCs/>
          <w:sz w:val="24"/>
          <w:szCs w:val="24"/>
          <w:lang w:val="ru-RU"/>
        </w:rPr>
        <w:t>验收合格</w:t>
      </w:r>
      <w:r>
        <w:rPr>
          <w:rFonts w:hint="eastAsia" w:hAnsi="宋体" w:cs="宋体"/>
          <w:color w:val="000000"/>
          <w:sz w:val="24"/>
          <w:szCs w:val="24"/>
        </w:rPr>
        <w:t>。</w:t>
      </w:r>
    </w:p>
    <w:p w14:paraId="07A3B75E">
      <w:pPr>
        <w:pStyle w:val="25"/>
        <w:snapToGrid w:val="0"/>
        <w:spacing w:line="360" w:lineRule="auto"/>
        <w:ind w:right="-360" w:rightChars="-150" w:firstLine="480" w:firstLineChars="200"/>
        <w:rPr>
          <w:rFonts w:hAnsi="宋体" w:cs="宋体"/>
          <w:color w:val="000000"/>
          <w:sz w:val="24"/>
          <w:szCs w:val="24"/>
        </w:rPr>
      </w:pPr>
      <w:r>
        <w:rPr>
          <w:rFonts w:hint="eastAsia" w:hAnsi="宋体" w:cs="宋体"/>
          <w:color w:val="000000"/>
          <w:sz w:val="24"/>
          <w:szCs w:val="24"/>
        </w:rPr>
        <w:t>2、交货地点和要求：所有货物应由</w:t>
      </w:r>
      <w:r>
        <w:rPr>
          <w:rFonts w:hint="eastAsia" w:hAnsi="宋体" w:cs="宋体"/>
          <w:sz w:val="24"/>
        </w:rPr>
        <w:t>成交供应商</w:t>
      </w:r>
      <w:r>
        <w:rPr>
          <w:rFonts w:hint="eastAsia" w:hAnsi="宋体" w:cs="宋体"/>
          <w:color w:val="000000"/>
          <w:sz w:val="24"/>
          <w:szCs w:val="24"/>
        </w:rPr>
        <w:t>免费按时送达</w:t>
      </w:r>
      <w:r>
        <w:rPr>
          <w:rFonts w:hint="eastAsia" w:hAnsi="宋体" w:cs="宋体"/>
          <w:sz w:val="24"/>
        </w:rPr>
        <w:t>采购单位</w:t>
      </w:r>
      <w:r>
        <w:rPr>
          <w:rFonts w:hint="eastAsia" w:hAnsi="宋体" w:cs="宋体"/>
          <w:color w:val="000000"/>
          <w:sz w:val="24"/>
          <w:szCs w:val="24"/>
        </w:rPr>
        <w:t>指定地点，</w:t>
      </w:r>
      <w:r>
        <w:rPr>
          <w:rFonts w:hint="eastAsia" w:hAnsi="宋体" w:cs="宋体"/>
          <w:sz w:val="24"/>
          <w:szCs w:val="24"/>
        </w:rPr>
        <w:t>具体供货数量、送货地点须经</w:t>
      </w:r>
      <w:r>
        <w:rPr>
          <w:rFonts w:hint="eastAsia" w:hAnsi="宋体" w:cs="宋体"/>
          <w:sz w:val="24"/>
        </w:rPr>
        <w:t>采购单位</w:t>
      </w:r>
      <w:r>
        <w:rPr>
          <w:rFonts w:hint="eastAsia" w:hAnsi="宋体" w:cs="宋体"/>
          <w:sz w:val="24"/>
          <w:szCs w:val="24"/>
        </w:rPr>
        <w:t>确认。</w:t>
      </w:r>
    </w:p>
    <w:p w14:paraId="625B43E6">
      <w:pPr>
        <w:pStyle w:val="25"/>
        <w:snapToGrid w:val="0"/>
        <w:spacing w:line="360" w:lineRule="auto"/>
        <w:ind w:left="-480" w:leftChars="-200" w:right="-360" w:rightChars="-150" w:firstLine="960" w:firstLineChars="400"/>
        <w:rPr>
          <w:rFonts w:hAnsi="宋体" w:cs="宋体"/>
          <w:color w:val="000000"/>
          <w:sz w:val="24"/>
          <w:szCs w:val="24"/>
        </w:rPr>
      </w:pPr>
      <w:r>
        <w:rPr>
          <w:rFonts w:hint="eastAsia" w:hAnsi="宋体" w:cs="宋体"/>
          <w:color w:val="000000"/>
          <w:sz w:val="24"/>
          <w:szCs w:val="24"/>
        </w:rPr>
        <w:t>3、运输、装卸、安全费用：</w:t>
      </w:r>
      <w:r>
        <w:rPr>
          <w:rFonts w:hint="eastAsia" w:hAnsi="宋体" w:cs="宋体"/>
          <w:sz w:val="24"/>
          <w:szCs w:val="24"/>
        </w:rPr>
        <w:t>包含在</w:t>
      </w:r>
      <w:r>
        <w:rPr>
          <w:rFonts w:hint="eastAsia" w:hAnsi="宋体" w:cs="宋体"/>
          <w:bCs/>
          <w:sz w:val="24"/>
          <w:szCs w:val="24"/>
        </w:rPr>
        <w:t>投标</w:t>
      </w:r>
      <w:r>
        <w:rPr>
          <w:rFonts w:hint="eastAsia" w:hAnsi="宋体" w:cs="宋体"/>
          <w:sz w:val="24"/>
          <w:szCs w:val="24"/>
        </w:rPr>
        <w:t>单价和总价中，</w:t>
      </w:r>
      <w:r>
        <w:rPr>
          <w:rFonts w:hint="eastAsia" w:hAnsi="宋体" w:cs="宋体"/>
          <w:color w:val="000000"/>
          <w:sz w:val="24"/>
          <w:szCs w:val="24"/>
        </w:rPr>
        <w:t>由</w:t>
      </w:r>
      <w:r>
        <w:rPr>
          <w:rFonts w:hint="eastAsia" w:hAnsi="宋体" w:cs="宋体"/>
          <w:sz w:val="24"/>
        </w:rPr>
        <w:t>成交供应商</w:t>
      </w:r>
      <w:r>
        <w:rPr>
          <w:rFonts w:hint="eastAsia" w:hAnsi="宋体" w:cs="宋体"/>
          <w:color w:val="000000"/>
          <w:sz w:val="24"/>
          <w:szCs w:val="24"/>
        </w:rPr>
        <w:t>承担。</w:t>
      </w:r>
    </w:p>
    <w:p w14:paraId="7622F11B">
      <w:pPr>
        <w:adjustRightInd w:val="0"/>
        <w:snapToGrid w:val="0"/>
        <w:spacing w:line="360" w:lineRule="auto"/>
        <w:ind w:firstLine="480" w:firstLineChars="200"/>
        <w:contextualSpacing/>
        <w:rPr>
          <w:rFonts w:ascii="宋体" w:hAnsi="宋体" w:eastAsia="宋体" w:cs="宋体"/>
          <w:bCs/>
        </w:rPr>
      </w:pPr>
      <w:r>
        <w:rPr>
          <w:rFonts w:hint="eastAsia" w:ascii="宋体" w:hAnsi="宋体" w:eastAsia="宋体" w:cs="宋体"/>
          <w:color w:val="000000"/>
        </w:rPr>
        <w:t>4、</w:t>
      </w:r>
      <w:r>
        <w:rPr>
          <w:rFonts w:hint="eastAsia" w:ascii="宋体" w:hAnsi="宋体" w:eastAsia="宋体" w:cs="宋体"/>
        </w:rPr>
        <w:t>如因采购单位实际需求，供货数量发生变化，成交供应商须无条件满足采购单位需求，确保供货质量；结算时按采购单位验收合格的实际数量进行结算，</w:t>
      </w:r>
      <w:r>
        <w:rPr>
          <w:rFonts w:hint="eastAsia" w:ascii="宋体" w:hAnsi="宋体" w:eastAsia="宋体" w:cs="宋体"/>
          <w:color w:val="333333"/>
          <w:shd w:val="clear" w:color="auto" w:fill="FFFFFF"/>
        </w:rPr>
        <w:t>成交</w:t>
      </w:r>
      <w:r>
        <w:rPr>
          <w:rFonts w:hint="eastAsia" w:ascii="宋体" w:hAnsi="宋体" w:eastAsia="宋体" w:cs="宋体"/>
        </w:rPr>
        <w:t>单价不变</w:t>
      </w:r>
      <w:r>
        <w:rPr>
          <w:rFonts w:hint="eastAsia" w:ascii="宋体" w:hAnsi="宋体" w:eastAsia="宋体" w:cs="宋体"/>
          <w:bCs/>
        </w:rPr>
        <w:t>。</w:t>
      </w:r>
    </w:p>
    <w:p w14:paraId="6F4E37F8">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五、质量要求</w:t>
      </w:r>
    </w:p>
    <w:p w14:paraId="0DA322B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成交供应商应保证货物是全新、未使用过的原厂合格产品，并完全符合询价文件及本合同规定的质量、型号等要求。验收过程中发现不符合上述要求的，将视作不合格产品，采购单位有权终止合同，造成的一切损失由成交供应商承担。</w:t>
      </w:r>
    </w:p>
    <w:p w14:paraId="7A13413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成交产品的技术标准按国家标准执行，无国家标准的，按行业标准执行，无国家和行业标准的，按企业标准执行；但在询价文件中有特别要求的，按询价文件中规定的要求执行，并且符合相关法律、法规规定的要求。</w:t>
      </w:r>
    </w:p>
    <w:p w14:paraId="0B4393A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成交供应商应保证采购单位在使用本项目合同标的物的任何部分均不受第三方关于侵犯其所有权、专利权、商标权等一切可能的知识产权侵权的指控。采购单位因此而受到的全部损失包括对第三方的任何赔偿、补偿、垫付的款项以及应对指控而支出的全部费用，均由成交供应商承担，且采购单位保留对成交供应商追究法律责任的权利。</w:t>
      </w:r>
    </w:p>
    <w:p w14:paraId="430002A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4、成交供应商必须保证所提供的产品符合国家相应质量要求，所有产品必须具备产品合格证书</w:t>
      </w:r>
      <w:r>
        <w:rPr>
          <w:rFonts w:hint="eastAsia" w:ascii="宋体" w:hAnsi="宋体" w:eastAsia="宋体" w:cs="宋体"/>
          <w:lang w:val="zh-CN"/>
        </w:rPr>
        <w:t>和检测报告</w:t>
      </w:r>
      <w:r>
        <w:rPr>
          <w:rFonts w:hint="eastAsia" w:ascii="宋体" w:hAnsi="宋体" w:eastAsia="宋体" w:cs="宋体"/>
        </w:rPr>
        <w:t>，并随货同行。</w:t>
      </w:r>
    </w:p>
    <w:p w14:paraId="3DAB8AA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5、成交产品的包装，国家或行业主管部门有规定的，按规定执行。</w:t>
      </w:r>
    </w:p>
    <w:p w14:paraId="4062570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6、成交供应商所提供的货物如出现质量问题，应及时且无条件负责更换为合格产品。</w:t>
      </w:r>
    </w:p>
    <w:p w14:paraId="58862B85">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7、成交供应商应保证其货物在正确安装、正常使用下，在其使用寿命期内应具有满意的性能。</w:t>
      </w:r>
    </w:p>
    <w:p w14:paraId="0147D4D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8、成交供应商应采取必要的安全措施保证货物的运输及安装的安全，且须考虑到可能会发生的野蛮装卸、长途运输及多次装卸之需要。如因成交供应商包装不当以及其它原因造成损坏或丢失，应由成交供应商负一切责任。</w:t>
      </w:r>
    </w:p>
    <w:p w14:paraId="15FC2442">
      <w:pPr>
        <w:adjustRightInd w:val="0"/>
        <w:snapToGrid w:val="0"/>
        <w:spacing w:line="360" w:lineRule="auto"/>
        <w:ind w:firstLine="480" w:firstLineChars="200"/>
        <w:rPr>
          <w:rFonts w:ascii="宋体" w:hAnsi="宋体" w:eastAsia="宋体" w:cs="宋体"/>
          <w:highlight w:val="none"/>
        </w:rPr>
      </w:pPr>
      <w:r>
        <w:rPr>
          <w:rFonts w:hint="eastAsia" w:ascii="宋体" w:hAnsi="宋体" w:eastAsia="宋体" w:cs="宋体"/>
        </w:rPr>
        <w:t>9、成交供应商所供货物最终验收后，应对由于设计、工艺或材料的缺陷而发生的任何</w:t>
      </w:r>
      <w:r>
        <w:rPr>
          <w:rFonts w:hint="eastAsia" w:ascii="宋体" w:hAnsi="宋体" w:eastAsia="宋体" w:cs="宋体"/>
          <w:highlight w:val="none"/>
        </w:rPr>
        <w:t>不足或故障负责，并承担由此引起的一切后果。</w:t>
      </w:r>
    </w:p>
    <w:p w14:paraId="58C5C83F">
      <w:pPr>
        <w:adjustRightInd w:val="0"/>
        <w:snapToGrid w:val="0"/>
        <w:spacing w:line="360" w:lineRule="auto"/>
        <w:ind w:firstLine="480" w:firstLineChars="200"/>
        <w:contextualSpacing/>
        <w:rPr>
          <w:rFonts w:ascii="宋体" w:hAnsi="宋体" w:eastAsia="宋体" w:cs="宋体"/>
          <w:b/>
          <w:bCs/>
        </w:rPr>
      </w:pPr>
      <w:r>
        <w:rPr>
          <w:rFonts w:hint="eastAsia" w:ascii="宋体" w:hAnsi="宋体" w:eastAsia="宋体" w:cs="宋体"/>
          <w:highlight w:val="none"/>
        </w:rPr>
        <w:t>10、本项目质保期为</w:t>
      </w:r>
      <w:r>
        <w:rPr>
          <w:rFonts w:hint="eastAsia" w:ascii="宋体" w:hAnsi="宋体" w:eastAsia="宋体" w:cs="宋体"/>
          <w:highlight w:val="none"/>
          <w:lang w:val="en-US" w:eastAsia="zh-CN"/>
        </w:rPr>
        <w:t>2</w:t>
      </w:r>
      <w:r>
        <w:rPr>
          <w:rFonts w:hint="eastAsia" w:ascii="宋体" w:hAnsi="宋体" w:eastAsia="宋体" w:cs="宋体"/>
          <w:highlight w:val="none"/>
        </w:rPr>
        <w:t>年。</w:t>
      </w:r>
      <w:r>
        <w:rPr>
          <w:rFonts w:hint="eastAsia" w:ascii="宋体" w:hAnsi="宋体" w:eastAsia="宋体" w:cs="宋体"/>
          <w:highlight w:val="none"/>
          <w:lang w:val="zh-CN"/>
        </w:rPr>
        <w:t>在</w:t>
      </w:r>
      <w:r>
        <w:rPr>
          <w:rFonts w:hint="eastAsia" w:ascii="宋体" w:hAnsi="宋体" w:eastAsia="宋体" w:cs="宋体"/>
          <w:highlight w:val="none"/>
        </w:rPr>
        <w:t>质保期</w:t>
      </w:r>
      <w:r>
        <w:rPr>
          <w:rFonts w:hint="eastAsia" w:ascii="宋体" w:hAnsi="宋体" w:eastAsia="宋体" w:cs="宋体"/>
          <w:highlight w:val="none"/>
          <w:lang w:val="zh-CN"/>
        </w:rPr>
        <w:t>内，</w:t>
      </w:r>
      <w:r>
        <w:rPr>
          <w:rFonts w:hint="eastAsia" w:ascii="宋体" w:hAnsi="宋体" w:eastAsia="宋体" w:cs="宋体"/>
          <w:highlight w:val="none"/>
        </w:rPr>
        <w:t>成交供应商</w:t>
      </w:r>
      <w:r>
        <w:rPr>
          <w:rFonts w:hint="eastAsia" w:ascii="宋体" w:hAnsi="宋体" w:eastAsia="宋体" w:cs="宋体"/>
          <w:highlight w:val="none"/>
          <w:lang w:val="zh-CN"/>
        </w:rPr>
        <w:t>应对本项目出现的质量及安全问题负责处理解决并承担一切费用，并在48小时内</w:t>
      </w:r>
      <w:r>
        <w:rPr>
          <w:rFonts w:hint="eastAsia" w:ascii="宋体" w:hAnsi="宋体" w:eastAsia="宋体" w:cs="宋体"/>
          <w:lang w:val="zh-CN"/>
        </w:rPr>
        <w:t>响应维修需求</w:t>
      </w:r>
      <w:r>
        <w:rPr>
          <w:rFonts w:hint="eastAsia" w:ascii="宋体" w:hAnsi="宋体" w:eastAsia="宋体" w:cs="宋体"/>
        </w:rPr>
        <w:t>。</w:t>
      </w:r>
    </w:p>
    <w:p w14:paraId="3B1C2123">
      <w:pPr>
        <w:spacing w:line="360" w:lineRule="auto"/>
        <w:ind w:firstLine="482" w:firstLineChars="200"/>
        <w:rPr>
          <w:rFonts w:ascii="宋体" w:hAnsi="宋体" w:eastAsia="宋体" w:cs="宋体"/>
          <w:lang w:val="zh-CN"/>
        </w:rPr>
      </w:pPr>
      <w:r>
        <w:rPr>
          <w:rFonts w:hint="eastAsia" w:ascii="宋体" w:hAnsi="宋体" w:eastAsia="宋体" w:cs="宋体"/>
          <w:b/>
          <w:bCs/>
        </w:rPr>
        <w:t>六、</w:t>
      </w:r>
      <w:r>
        <w:rPr>
          <w:rFonts w:hint="eastAsia" w:ascii="宋体" w:hAnsi="宋体" w:eastAsia="宋体" w:cs="宋体"/>
          <w:b/>
          <w:bCs/>
          <w:lang w:val="zh-CN"/>
        </w:rPr>
        <w:t>关于材料及费用</w:t>
      </w:r>
    </w:p>
    <w:p w14:paraId="757792A7">
      <w:pPr>
        <w:adjustRightInd w:val="0"/>
        <w:snapToGrid w:val="0"/>
        <w:spacing w:line="360" w:lineRule="auto"/>
        <w:ind w:firstLine="480" w:firstLineChars="200"/>
        <w:contextualSpacing/>
        <w:rPr>
          <w:rFonts w:ascii="宋体" w:hAnsi="宋体" w:eastAsia="宋体" w:cs="宋体"/>
          <w:lang w:val="zh-CN"/>
        </w:rPr>
      </w:pPr>
      <w:r>
        <w:rPr>
          <w:rFonts w:hint="eastAsia" w:ascii="宋体" w:hAnsi="宋体" w:eastAsia="宋体" w:cs="宋体"/>
          <w:lang w:val="zh-CN"/>
        </w:rPr>
        <w:t>本</w:t>
      </w:r>
      <w:r>
        <w:rPr>
          <w:rFonts w:hint="eastAsia" w:ascii="宋体" w:hAnsi="宋体" w:eastAsia="宋体" w:cs="宋体"/>
        </w:rPr>
        <w:t>项目报价应包括完成本项目标的供货所需的一切费用，</w:t>
      </w:r>
      <w:r>
        <w:rPr>
          <w:rFonts w:hint="eastAsia" w:ascii="宋体" w:hAnsi="宋体" w:eastAsia="宋体" w:cs="宋体"/>
          <w:lang w:val="zh-CN"/>
        </w:rPr>
        <w:t>包含但不限于材料费、加工费、运输到指定地点的装运费用（含装卸力资）、安装费、人员费（含周末及节假日加班费）、办公设备费、</w:t>
      </w:r>
      <w:r>
        <w:rPr>
          <w:rFonts w:hint="eastAsia" w:ascii="宋体" w:hAnsi="宋体" w:eastAsia="宋体" w:cs="宋体"/>
        </w:rPr>
        <w:t>交通费、食宿费、</w:t>
      </w:r>
      <w:r>
        <w:rPr>
          <w:rFonts w:hint="eastAsia" w:ascii="宋体" w:hAnsi="宋体" w:eastAsia="宋体" w:cs="宋体"/>
          <w:lang w:val="zh-CN"/>
        </w:rPr>
        <w:t>管理费、利润、税金、政策性文件规定及为达到采购单位要求所包含的所有风险、责任等各项费用。同时，成交供应商的成交价在合同实施期间不因市场变化因素而变动。</w:t>
      </w:r>
    </w:p>
    <w:p w14:paraId="5EDDE3E2">
      <w:pPr>
        <w:adjustRightInd w:val="0"/>
        <w:snapToGrid w:val="0"/>
        <w:spacing w:line="360" w:lineRule="auto"/>
        <w:ind w:firstLine="482" w:firstLineChars="200"/>
        <w:contextualSpacing/>
        <w:rPr>
          <w:rFonts w:ascii="宋体" w:hAnsi="宋体" w:eastAsia="宋体" w:cs="宋体"/>
          <w:b/>
          <w:bCs/>
        </w:rPr>
      </w:pPr>
      <w:r>
        <w:rPr>
          <w:rFonts w:hint="eastAsia" w:ascii="宋体" w:hAnsi="宋体" w:eastAsia="宋体" w:cs="宋体"/>
          <w:b/>
          <w:bCs/>
        </w:rPr>
        <w:t>七、采购标的的验收标准</w:t>
      </w:r>
    </w:p>
    <w:p w14:paraId="4338316F">
      <w:pPr>
        <w:shd w:val="clear" w:color="auto" w:fill="FFFFFF"/>
        <w:snapToGrid w:val="0"/>
        <w:spacing w:line="360" w:lineRule="auto"/>
        <w:ind w:firstLine="480" w:firstLineChars="200"/>
        <w:jc w:val="left"/>
        <w:rPr>
          <w:rFonts w:ascii="宋体" w:hAnsi="宋体" w:eastAsia="宋体" w:cs="宋体"/>
          <w:kern w:val="0"/>
          <w:shd w:val="clear" w:color="auto" w:fill="FFFFFF"/>
        </w:rPr>
      </w:pPr>
      <w:r>
        <w:rPr>
          <w:rFonts w:hint="eastAsia" w:ascii="宋体" w:hAnsi="宋体" w:eastAsia="宋体" w:cs="宋体"/>
          <w:kern w:val="0"/>
          <w:shd w:val="clear" w:color="auto" w:fill="FFFFFF"/>
        </w:rPr>
        <w:t>1、采购单位按合同约定积极配合供应商履约，按合同约定及时组织相关专业技术人员，必要时邀请质检等部门共同参与验收，并出具验收报告，验收合格的作为支付款项的依据。</w:t>
      </w:r>
    </w:p>
    <w:p w14:paraId="38D0BAA4">
      <w:pPr>
        <w:snapToGrid w:val="0"/>
        <w:spacing w:line="360" w:lineRule="auto"/>
        <w:ind w:firstLine="494" w:firstLineChars="206"/>
        <w:rPr>
          <w:rFonts w:ascii="宋体" w:hAnsi="宋体" w:eastAsia="宋体" w:cs="宋体"/>
          <w:bCs/>
        </w:rPr>
      </w:pPr>
      <w:r>
        <w:rPr>
          <w:rFonts w:hint="eastAsia" w:ascii="宋体" w:hAnsi="宋体" w:eastAsia="宋体" w:cs="宋体"/>
          <w:bCs/>
        </w:rPr>
        <w:t>2、</w:t>
      </w:r>
      <w:r>
        <w:rPr>
          <w:rFonts w:hint="eastAsia" w:ascii="宋体" w:hAnsi="宋体" w:eastAsia="宋体" w:cs="宋体"/>
          <w:kern w:val="0"/>
          <w:shd w:val="clear" w:color="auto" w:fill="FFFFFF"/>
        </w:rPr>
        <w:t>供应商</w:t>
      </w:r>
      <w:r>
        <w:rPr>
          <w:rFonts w:hint="eastAsia" w:ascii="宋体" w:hAnsi="宋体" w:eastAsia="宋体" w:cs="宋体"/>
          <w:bCs/>
        </w:rPr>
        <w:t>所供货物在通过专项验收时，应对由于设计、工艺或材料的缺陷而发生的任何不足或故障负责，并承担由此引起的一切后果。</w:t>
      </w:r>
    </w:p>
    <w:p w14:paraId="373A63C9">
      <w:pPr>
        <w:snapToGrid w:val="0"/>
        <w:spacing w:line="360" w:lineRule="auto"/>
        <w:ind w:firstLine="494" w:firstLineChars="206"/>
        <w:rPr>
          <w:rFonts w:ascii="宋体" w:hAnsi="宋体" w:eastAsia="宋体" w:cs="宋体"/>
          <w:bCs/>
        </w:rPr>
      </w:pPr>
      <w:r>
        <w:rPr>
          <w:rFonts w:hint="eastAsia" w:ascii="宋体" w:hAnsi="宋体" w:eastAsia="宋体" w:cs="宋体"/>
          <w:bCs/>
        </w:rPr>
        <w:t>3、</w:t>
      </w:r>
      <w:r>
        <w:rPr>
          <w:rFonts w:hint="eastAsia" w:ascii="宋体" w:hAnsi="宋体" w:eastAsia="宋体" w:cs="宋体"/>
        </w:rPr>
        <w:t>采购单位</w:t>
      </w:r>
      <w:r>
        <w:rPr>
          <w:rFonts w:hint="eastAsia" w:ascii="宋体" w:hAnsi="宋体" w:eastAsia="宋体" w:cs="宋体"/>
          <w:bCs/>
        </w:rPr>
        <w:t>有权拒收未通过专项验收的货物，已供货物按合同货物单价的10%结算。</w:t>
      </w:r>
    </w:p>
    <w:p w14:paraId="5D7344C6">
      <w:pPr>
        <w:snapToGrid w:val="0"/>
        <w:spacing w:line="360" w:lineRule="auto"/>
        <w:ind w:firstLine="494" w:firstLineChars="206"/>
        <w:rPr>
          <w:rFonts w:ascii="宋体" w:hAnsi="宋体" w:eastAsia="宋体" w:cs="宋体"/>
          <w:bCs/>
        </w:rPr>
      </w:pPr>
      <w:r>
        <w:rPr>
          <w:rFonts w:hint="eastAsia" w:ascii="宋体" w:hAnsi="宋体" w:eastAsia="宋体" w:cs="宋体"/>
          <w:bCs/>
        </w:rPr>
        <w:t>4、验收合格的同时，</w:t>
      </w:r>
      <w:r>
        <w:rPr>
          <w:rFonts w:hint="eastAsia" w:ascii="宋体" w:hAnsi="宋体" w:eastAsia="宋体" w:cs="宋体"/>
          <w:kern w:val="0"/>
          <w:shd w:val="clear" w:color="auto" w:fill="FFFFFF"/>
        </w:rPr>
        <w:t>供应商</w:t>
      </w:r>
      <w:r>
        <w:rPr>
          <w:rFonts w:hint="eastAsia" w:ascii="宋体" w:hAnsi="宋体" w:eastAsia="宋体" w:cs="宋体"/>
          <w:bCs/>
        </w:rPr>
        <w:t>需提供货物的合格证、质保书等书面资料，并按国家制造和包装的标准要求检测验收，免费维保期自出具验收合格报告之日起算。</w:t>
      </w:r>
    </w:p>
    <w:p w14:paraId="27C33BFD">
      <w:pPr>
        <w:snapToGrid w:val="0"/>
        <w:spacing w:line="360" w:lineRule="auto"/>
        <w:ind w:firstLine="494" w:firstLineChars="206"/>
        <w:rPr>
          <w:rFonts w:ascii="宋体" w:hAnsi="宋体" w:eastAsia="宋体" w:cs="宋体"/>
          <w:bCs/>
        </w:rPr>
      </w:pPr>
      <w:r>
        <w:rPr>
          <w:rFonts w:hint="eastAsia" w:ascii="宋体" w:hAnsi="宋体" w:eastAsia="宋体" w:cs="宋体"/>
          <w:bCs/>
        </w:rPr>
        <w:t>5、如双方对验收结果有分歧，则以南通市技术监督局的检测结果为准，检验费由有过失的一方支付。</w:t>
      </w:r>
    </w:p>
    <w:p w14:paraId="23EF3FEC">
      <w:pPr>
        <w:snapToGrid w:val="0"/>
        <w:spacing w:line="360" w:lineRule="auto"/>
        <w:ind w:firstLine="494" w:firstLineChars="206"/>
        <w:rPr>
          <w:rFonts w:ascii="宋体" w:hAnsi="宋体" w:eastAsia="宋体" w:cs="宋体"/>
        </w:rPr>
      </w:pPr>
      <w:r>
        <w:rPr>
          <w:rFonts w:hint="eastAsia" w:ascii="宋体" w:hAnsi="宋体" w:eastAsia="宋体" w:cs="宋体"/>
          <w:bCs/>
        </w:rPr>
        <w:t>6、验收不合格：若产品的质量不符合具体合同约定，采购单位应在收货之日起七日内向</w:t>
      </w:r>
      <w:r>
        <w:rPr>
          <w:rFonts w:hint="eastAsia" w:ascii="宋体" w:hAnsi="宋体" w:eastAsia="宋体" w:cs="宋体"/>
        </w:rPr>
        <w:t>成交供应商</w:t>
      </w:r>
      <w:r>
        <w:rPr>
          <w:rFonts w:hint="eastAsia" w:ascii="宋体" w:hAnsi="宋体" w:eastAsia="宋体" w:cs="宋体"/>
          <w:bCs/>
        </w:rPr>
        <w:t>提出书面异议，否则视为产品符合合同约定；</w:t>
      </w:r>
      <w:r>
        <w:rPr>
          <w:rFonts w:hint="eastAsia" w:ascii="宋体" w:hAnsi="宋体" w:eastAsia="宋体" w:cs="宋体"/>
        </w:rPr>
        <w:t>成交供应商</w:t>
      </w:r>
      <w:r>
        <w:rPr>
          <w:rFonts w:hint="eastAsia" w:ascii="宋体" w:hAnsi="宋体" w:eastAsia="宋体" w:cs="宋体"/>
          <w:bCs/>
        </w:rPr>
        <w:t>收到书面异议后，经双方协商，</w:t>
      </w:r>
      <w:r>
        <w:rPr>
          <w:rFonts w:hint="eastAsia" w:ascii="宋体" w:hAnsi="宋体" w:eastAsia="宋体" w:cs="宋体"/>
        </w:rPr>
        <w:t>成交供应商</w:t>
      </w:r>
      <w:r>
        <w:rPr>
          <w:rFonts w:hint="eastAsia" w:ascii="宋体" w:hAnsi="宋体" w:eastAsia="宋体" w:cs="宋体"/>
          <w:bCs/>
        </w:rPr>
        <w:t>应尽快回收不合格产品并重新供货或提供服务，</w:t>
      </w:r>
      <w:r>
        <w:rPr>
          <w:rFonts w:hint="eastAsia" w:ascii="宋体" w:hAnsi="宋体" w:eastAsia="宋体" w:cs="宋体"/>
        </w:rPr>
        <w:t>成交供应商</w:t>
      </w:r>
      <w:r>
        <w:rPr>
          <w:rFonts w:hint="eastAsia" w:ascii="宋体" w:hAnsi="宋体" w:eastAsia="宋体" w:cs="宋体"/>
          <w:bCs/>
        </w:rPr>
        <w:t>承担因此涉及到的所有费用。同时</w:t>
      </w:r>
      <w:r>
        <w:rPr>
          <w:rFonts w:hint="eastAsia" w:ascii="宋体" w:hAnsi="宋体" w:eastAsia="宋体" w:cs="宋体"/>
        </w:rPr>
        <w:t>采购单位</w:t>
      </w:r>
      <w:r>
        <w:rPr>
          <w:rFonts w:hint="eastAsia" w:ascii="宋体" w:hAnsi="宋体" w:eastAsia="宋体" w:cs="宋体"/>
          <w:bCs/>
        </w:rPr>
        <w:t>认定为</w:t>
      </w:r>
      <w:r>
        <w:rPr>
          <w:rFonts w:hint="eastAsia" w:ascii="宋体" w:hAnsi="宋体" w:eastAsia="宋体" w:cs="宋体"/>
        </w:rPr>
        <w:t>成交供应商</w:t>
      </w:r>
      <w:r>
        <w:rPr>
          <w:rFonts w:hint="eastAsia" w:ascii="宋体" w:hAnsi="宋体" w:eastAsia="宋体" w:cs="宋体"/>
          <w:bCs/>
        </w:rPr>
        <w:t>自身的原因而导致的该结果，有权取消投标人的</w:t>
      </w:r>
      <w:r>
        <w:rPr>
          <w:rFonts w:hint="eastAsia" w:ascii="宋体" w:hAnsi="宋体" w:eastAsia="宋体" w:cs="宋体"/>
          <w:color w:val="333333"/>
          <w:shd w:val="clear" w:color="auto" w:fill="FFFFFF"/>
        </w:rPr>
        <w:t>成交</w:t>
      </w:r>
      <w:r>
        <w:rPr>
          <w:rFonts w:hint="eastAsia" w:ascii="宋体" w:hAnsi="宋体" w:eastAsia="宋体" w:cs="宋体"/>
          <w:bCs/>
        </w:rPr>
        <w:t>资格且解除合同。</w:t>
      </w:r>
    </w:p>
    <w:p w14:paraId="18B34584">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bCs/>
        </w:rPr>
        <w:t>八、包装</w:t>
      </w:r>
    </w:p>
    <w:p w14:paraId="1BEEB9A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1、商品包装环保要求：</w:t>
      </w:r>
    </w:p>
    <w:p w14:paraId="48F6DFE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（1）商品包装层数不得超过3层，空隙率不大于 40%；</w:t>
      </w:r>
    </w:p>
    <w:p w14:paraId="3C2363E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（2）商品包装尽可能使用单一材质的包装材料，如因功能需求必需使用不同材质，不同材质间应便于分离；</w:t>
      </w:r>
    </w:p>
    <w:p w14:paraId="618591DC">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（3）商品包装中铅、汞、镉、六价铬的总含量应不大于100mg/kg；</w:t>
      </w:r>
    </w:p>
    <w:p w14:paraId="15979D6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（4）商品包装印刷使用的油墨中挥发性有机化合物(VOCs)含量应不大于 5%（以重量计）；</w:t>
      </w:r>
    </w:p>
    <w:p w14:paraId="61D9750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（5）塑料材质商品包装上呈现的印刷颜色不得超过 6 色；</w:t>
      </w:r>
    </w:p>
    <w:p w14:paraId="5129FB5E">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（6）纸质商品包装应使用 75%以上的可再生纤维原料生产；</w:t>
      </w:r>
    </w:p>
    <w:p w14:paraId="2E4A301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（7）木质商品包装的原料应来源于可持续性森林。</w:t>
      </w:r>
    </w:p>
    <w:p w14:paraId="2A864DC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2、快递包装环保要求：</w:t>
      </w:r>
    </w:p>
    <w:p w14:paraId="6E778E56">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（1）快递包装中重金属（铅、汞、镉、六价铬）总量应不大于 100mg/kg；</w:t>
      </w:r>
    </w:p>
    <w:p w14:paraId="1A75A3D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（2）快递包装印刷使用的油墨中不应添加邻苯二甲酸酯，其挥发性有机化合物(VOCs)含量应不大于5%（以重量计）；</w:t>
      </w:r>
    </w:p>
    <w:p w14:paraId="3517A4B4">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（3）快递包装中使用纸基材的包装材料，纸基材中的有机氯的含量应不大于 150 mg/kg；</w:t>
      </w:r>
    </w:p>
    <w:p w14:paraId="3EA2CBA8">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（4）快递包装中使用塑料基材的包装材料不得使用邻苯二甲酸二异壬酯、邻苯二甲酸二正辛酯、邻苯二甲酸二(2-乙基)己酯、邻苯二甲酸二异癸酯、邻苯二甲酸丁基苄基酯、邻苯二甲酸二丁酯等作为增塑剂；</w:t>
      </w:r>
    </w:p>
    <w:p w14:paraId="1918F429">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（5）快递中使用的塑料包装袋不得使用聚氯乙烯作为原料，且原料应为单一材质制成，生物分解率大于60%；</w:t>
      </w:r>
    </w:p>
    <w:p w14:paraId="3BCF636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（6）快递中使用的充气类填充物不得使用聚氯乙烯作为 原料，且原料为单一材质制成，生物分解率大于60%；</w:t>
      </w:r>
    </w:p>
    <w:p w14:paraId="150BEB6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（7）快递中使用的集装袋应为单一材质制成，其重复使用次数应不小于80次；</w:t>
      </w:r>
    </w:p>
    <w:p w14:paraId="1B802201">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（8）快递中应使用幅宽不大于45mm 的生物降解胶带；</w:t>
      </w:r>
    </w:p>
    <w:p w14:paraId="24A4CAF3">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（9）快递包装中不得使用溶剂型胶粘剂；</w:t>
      </w:r>
    </w:p>
    <w:p w14:paraId="16002B02">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（11）快递应使用电子面单；</w:t>
      </w:r>
    </w:p>
    <w:p w14:paraId="78047A2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（12）直接使用商品包装作为快递包装的商品，其商品包装满足《商品包装政府采购需求标准（试行）》即可；</w:t>
      </w:r>
    </w:p>
    <w:p w14:paraId="1654298D">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（13）快递包装产品质量和封装方式应符合相关国家或行业标准技术指标要求。</w:t>
      </w:r>
    </w:p>
    <w:p w14:paraId="67E4C64A">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3、成交供应商提供的设备必须为原包装，在送交采购单位验收前不得拆箱。</w:t>
      </w:r>
    </w:p>
    <w:p w14:paraId="2FF26AE7">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4、成交供应商所出售的全部货物均应按标准保护措施进行包装，这类包装应适应于远距离运输、防潮、防震、防锈和防野蛮装卸等要求，以确保货物安全无损地运抵指定现场。</w:t>
      </w:r>
    </w:p>
    <w:p w14:paraId="67E61970">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5、每一个包装箱内应附有出厂标准配置的有关技术、质量、三包等资料。</w:t>
      </w:r>
    </w:p>
    <w:p w14:paraId="05294DF0">
      <w:pPr>
        <w:spacing w:line="360" w:lineRule="auto"/>
        <w:ind w:firstLine="482" w:firstLineChars="200"/>
        <w:rPr>
          <w:rFonts w:eastAsia="宋体"/>
          <w:sz w:val="21"/>
          <w:szCs w:val="20"/>
        </w:rPr>
      </w:pPr>
      <w:r>
        <w:rPr>
          <w:rFonts w:hint="eastAsia" w:eastAsia="宋体"/>
          <w:b/>
          <w:szCs w:val="20"/>
        </w:rPr>
        <w:t>九、付款方式</w:t>
      </w:r>
    </w:p>
    <w:p w14:paraId="564B4A9A">
      <w:pPr>
        <w:spacing w:line="360" w:lineRule="auto"/>
        <w:ind w:firstLine="480" w:firstLineChars="200"/>
        <w:rPr>
          <w:rFonts w:hint="eastAsia" w:ascii="宋体" w:hAnsi="宋体" w:eastAsia="宋体" w:cs="宋体"/>
        </w:rPr>
      </w:pPr>
      <w:r>
        <w:rPr>
          <w:rFonts w:hint="eastAsia" w:ascii="宋体" w:hAnsi="宋体" w:eastAsia="宋体" w:cs="宋体"/>
        </w:rPr>
        <w:t>双方合同签订生效后，采购单位支付合同价的30%，验收合格后支付至合同价的95%,剩余5%两年后付清。</w:t>
      </w:r>
    </w:p>
    <w:p w14:paraId="7E5E8529">
      <w:pPr>
        <w:spacing w:line="360" w:lineRule="auto"/>
        <w:ind w:firstLine="480" w:firstLineChars="200"/>
        <w:rPr>
          <w:rFonts w:eastAsia="宋体"/>
          <w:sz w:val="21"/>
          <w:szCs w:val="20"/>
        </w:rPr>
      </w:pPr>
      <w:r>
        <w:rPr>
          <w:rFonts w:hint="eastAsia" w:ascii="宋体" w:hAnsi="宋体" w:eastAsia="宋体" w:cs="宋体"/>
        </w:rPr>
        <w:t>成交供应商在申请支付合同价款时，须提供相应金额且符合采购单位财务制度规定的增值税发票，采购单位按程序审批后支付款项。</w:t>
      </w:r>
    </w:p>
    <w:p w14:paraId="28A349E9">
      <w:pPr>
        <w:spacing w:line="360" w:lineRule="auto"/>
        <w:ind w:firstLine="482" w:firstLineChars="200"/>
        <w:rPr>
          <w:rFonts w:eastAsia="宋体"/>
          <w:sz w:val="21"/>
          <w:szCs w:val="20"/>
        </w:rPr>
      </w:pPr>
      <w:r>
        <w:rPr>
          <w:rFonts w:hint="eastAsia" w:eastAsia="宋体"/>
          <w:b/>
          <w:szCs w:val="20"/>
        </w:rPr>
        <w:t>十、履约保证金</w:t>
      </w:r>
      <w:bookmarkEnd w:id="19"/>
    </w:p>
    <w:p w14:paraId="6579804B">
      <w:pPr>
        <w:adjustRightInd w:val="0"/>
        <w:snapToGrid w:val="0"/>
        <w:spacing w:line="360" w:lineRule="auto"/>
        <w:ind w:firstLine="480" w:firstLineChars="200"/>
        <w:rPr>
          <w:rFonts w:ascii="宋体" w:hAnsi="宋体" w:eastAsia="宋体"/>
          <w:bCs/>
        </w:rPr>
      </w:pPr>
      <w:r>
        <w:rPr>
          <w:rFonts w:hint="eastAsia" w:ascii="宋体" w:hAnsi="宋体" w:eastAsia="宋体"/>
          <w:bCs/>
          <w:highlight w:val="none"/>
        </w:rPr>
        <w:t>本项目成交后的履约保证金为项目成交价的</w:t>
      </w:r>
      <w:r>
        <w:rPr>
          <w:rFonts w:hint="eastAsia" w:ascii="宋体" w:hAnsi="宋体" w:eastAsia="宋体"/>
          <w:bCs/>
          <w:highlight w:val="none"/>
          <w:lang w:val="en-US" w:eastAsia="zh-CN"/>
        </w:rPr>
        <w:t>5</w:t>
      </w:r>
      <w:r>
        <w:rPr>
          <w:rFonts w:hint="eastAsia" w:ascii="宋体" w:hAnsi="宋体" w:eastAsia="宋体"/>
          <w:bCs/>
          <w:highlight w:val="none"/>
        </w:rPr>
        <w:t>%，</w:t>
      </w:r>
      <w:r>
        <w:rPr>
          <w:rFonts w:hint="eastAsia" w:ascii="宋体" w:hAnsi="宋体" w:eastAsia="宋体"/>
          <w:bCs/>
        </w:rPr>
        <w:t>成交供应商的履约保证金须在成交通知书发出之日起至合同签订前汇入采购单位账户（应当以数字人民币、支票、汇票、本票或者金融机构、担保机构出具的保函等非现金形式提交）。超期或未有协商，则视为自动放弃成交资格。</w:t>
      </w:r>
    </w:p>
    <w:p w14:paraId="44B02BED">
      <w:pPr>
        <w:adjustRightInd w:val="0"/>
        <w:snapToGrid w:val="0"/>
        <w:spacing w:line="360" w:lineRule="auto"/>
        <w:ind w:firstLine="480" w:firstLineChars="200"/>
        <w:rPr>
          <w:rFonts w:ascii="宋体" w:hAnsi="宋体" w:eastAsia="宋体"/>
          <w:bCs/>
        </w:rPr>
      </w:pPr>
      <w:r>
        <w:rPr>
          <w:rFonts w:hint="eastAsia" w:ascii="宋体" w:hAnsi="宋体" w:eastAsia="宋体"/>
          <w:bCs/>
        </w:rPr>
        <w:t>成交供应商在合同期按要求保质保量地完成该项目合同并通过验收后，采购单位凭成交供应商提交的申请，一次性无息退还该合同项目的履约保证金。</w:t>
      </w:r>
    </w:p>
    <w:p w14:paraId="3D7632B4">
      <w:pPr>
        <w:adjustRightInd w:val="0"/>
        <w:snapToGrid w:val="0"/>
        <w:spacing w:line="360" w:lineRule="auto"/>
        <w:ind w:firstLine="480" w:firstLineChars="200"/>
        <w:rPr>
          <w:rFonts w:hint="eastAsia" w:ascii="宋体" w:hAnsi="宋体" w:eastAsia="宋体"/>
          <w:bCs/>
        </w:rPr>
      </w:pPr>
      <w:r>
        <w:rPr>
          <w:rFonts w:hint="eastAsia" w:ascii="宋体" w:hAnsi="宋体" w:eastAsia="宋体"/>
          <w:bCs/>
        </w:rPr>
        <w:t>由于成交供应商原因，在签订合同后出现不按合同履行的情况，采购单位有权将履约保证金作为违约金，全额不予退还，同时采购单位亦有权终止合同，成交供应商还须承担相应的法律赔偿责任。</w:t>
      </w:r>
    </w:p>
    <w:p w14:paraId="5E0E7FBA">
      <w:pPr>
        <w:snapToGrid w:val="0"/>
        <w:spacing w:line="360" w:lineRule="auto"/>
        <w:ind w:firstLine="480" w:firstLineChars="200"/>
        <w:outlineLvl w:val="1"/>
        <w:rPr>
          <w:rFonts w:ascii="宋体" w:hAnsi="宋体" w:eastAsia="宋体" w:cs="宋体"/>
        </w:rPr>
      </w:pPr>
    </w:p>
    <w:p w14:paraId="68D9414C">
      <w:pPr>
        <w:adjustRightInd w:val="0"/>
        <w:snapToGrid w:val="0"/>
        <w:spacing w:line="360" w:lineRule="auto"/>
        <w:ind w:firstLine="482" w:firstLineChars="200"/>
        <w:rPr>
          <w:rFonts w:ascii="宋体" w:hAnsi="宋体" w:eastAsia="宋体" w:cs="宋体"/>
          <w:b/>
          <w:bCs/>
        </w:rPr>
      </w:pPr>
    </w:p>
    <w:p w14:paraId="4E9B1656">
      <w:pPr>
        <w:adjustRightInd w:val="0"/>
        <w:snapToGrid w:val="0"/>
        <w:spacing w:line="360" w:lineRule="auto"/>
        <w:ind w:firstLine="482" w:firstLineChars="200"/>
        <w:rPr>
          <w:rFonts w:ascii="宋体" w:hAnsi="宋体" w:eastAsia="宋体" w:cs="宋体"/>
          <w:b/>
          <w:bCs/>
        </w:rPr>
      </w:pPr>
    </w:p>
    <w:p w14:paraId="1EAFA3B4">
      <w:pPr>
        <w:ind w:firstLine="482" w:firstLineChars="200"/>
        <w:rPr>
          <w:rFonts w:ascii="宋体" w:hAnsi="宋体" w:eastAsia="宋体" w:cs="宋体"/>
          <w:b/>
          <w:bCs/>
        </w:rPr>
      </w:pPr>
      <w:r>
        <w:rPr>
          <w:rFonts w:hint="eastAsia" w:ascii="宋体" w:hAnsi="宋体" w:eastAsia="宋体" w:cs="宋体"/>
          <w:b/>
          <w:bCs/>
        </w:rPr>
        <w:br w:type="page"/>
      </w:r>
    </w:p>
    <w:p w14:paraId="6E81ACF3">
      <w:pPr>
        <w:rPr>
          <w:rFonts w:ascii="宋体" w:hAnsi="宋体" w:eastAsia="宋体" w:cs="宋体"/>
          <w:b/>
        </w:rPr>
      </w:pPr>
    </w:p>
    <w:p w14:paraId="167E7F86">
      <w:pPr>
        <w:spacing w:line="420" w:lineRule="exact"/>
        <w:jc w:val="center"/>
        <w:outlineLvl w:val="1"/>
        <w:rPr>
          <w:rFonts w:ascii="宋体" w:hAnsi="宋体" w:eastAsia="宋体" w:cs="宋体"/>
          <w:b/>
          <w:bCs/>
          <w:w w:val="80"/>
          <w:sz w:val="36"/>
          <w:szCs w:val="36"/>
        </w:rPr>
      </w:pPr>
      <w:r>
        <w:rPr>
          <w:rFonts w:hint="eastAsia" w:ascii="宋体" w:hAnsi="宋体" w:eastAsia="宋体" w:cs="宋体"/>
          <w:b/>
          <w:bCs/>
          <w:w w:val="80"/>
          <w:sz w:val="36"/>
          <w:szCs w:val="36"/>
        </w:rPr>
        <w:t xml:space="preserve">第四部分  </w:t>
      </w:r>
      <w:bookmarkStart w:id="91" w:name="_Toc182848996"/>
      <w:r>
        <w:rPr>
          <w:rFonts w:hint="eastAsia" w:ascii="宋体" w:hAnsi="宋体" w:eastAsia="宋体" w:cs="宋体"/>
          <w:b/>
          <w:bCs/>
          <w:w w:val="80"/>
          <w:sz w:val="36"/>
          <w:szCs w:val="36"/>
        </w:rPr>
        <w:t>评审方法和评审标准</w:t>
      </w:r>
    </w:p>
    <w:p w14:paraId="5FF81951">
      <w:pPr>
        <w:snapToGrid w:val="0"/>
        <w:spacing w:line="420" w:lineRule="exact"/>
        <w:ind w:firstLine="482" w:firstLineChars="200"/>
        <w:outlineLvl w:val="1"/>
        <w:rPr>
          <w:rFonts w:ascii="宋体" w:hAnsi="宋体" w:eastAsia="宋体" w:cs="宋体"/>
          <w:b/>
          <w:bCs/>
        </w:rPr>
      </w:pPr>
    </w:p>
    <w:bookmarkEnd w:id="91"/>
    <w:p w14:paraId="42A7B4FD">
      <w:pPr>
        <w:adjustRightInd w:val="0"/>
        <w:snapToGrid w:val="0"/>
        <w:spacing w:line="360" w:lineRule="auto"/>
        <w:ind w:firstLine="482" w:firstLineChars="200"/>
        <w:jc w:val="left"/>
        <w:textAlignment w:val="baseline"/>
        <w:rPr>
          <w:rFonts w:ascii="宋体" w:hAnsi="宋体" w:eastAsia="宋体" w:cs="宋体"/>
          <w:b/>
        </w:rPr>
      </w:pPr>
      <w:r>
        <w:rPr>
          <w:rFonts w:hint="eastAsia" w:ascii="宋体" w:hAnsi="宋体" w:eastAsia="宋体" w:cs="宋体"/>
          <w:b/>
        </w:rPr>
        <w:t>一、询价方式</w:t>
      </w:r>
    </w:p>
    <w:p w14:paraId="1C456419">
      <w:pPr>
        <w:tabs>
          <w:tab w:val="left" w:pos="3585"/>
        </w:tabs>
        <w:adjustRightInd w:val="0"/>
        <w:snapToGrid w:val="0"/>
        <w:spacing w:line="360" w:lineRule="auto"/>
        <w:ind w:firstLine="460" w:firstLineChars="192"/>
        <w:rPr>
          <w:rFonts w:ascii="宋体" w:hAnsi="宋体" w:eastAsia="宋体" w:cs="宋体"/>
        </w:rPr>
      </w:pPr>
      <w:r>
        <w:rPr>
          <w:rFonts w:hint="eastAsia" w:ascii="宋体" w:hAnsi="宋体" w:eastAsia="宋体" w:cs="宋体"/>
        </w:rPr>
        <w:t>项目询价活动模式：本项目采用现场开标模式。</w:t>
      </w:r>
    </w:p>
    <w:p w14:paraId="75F7A333">
      <w:pPr>
        <w:adjustRightInd w:val="0"/>
        <w:snapToGrid w:val="0"/>
        <w:spacing w:line="360" w:lineRule="auto"/>
        <w:ind w:firstLine="482" w:firstLineChars="200"/>
        <w:jc w:val="left"/>
        <w:textAlignment w:val="baseline"/>
        <w:rPr>
          <w:rFonts w:ascii="宋体" w:hAnsi="宋体" w:eastAsia="宋体" w:cs="宋体"/>
          <w:b/>
        </w:rPr>
      </w:pPr>
      <w:r>
        <w:rPr>
          <w:rFonts w:hint="eastAsia" w:ascii="宋体" w:hAnsi="宋体" w:eastAsia="宋体" w:cs="宋体"/>
          <w:b/>
        </w:rPr>
        <w:t>二、询价程序及评审方法和标准</w:t>
      </w:r>
    </w:p>
    <w:p w14:paraId="47A9B5F7">
      <w:pPr>
        <w:snapToGrid w:val="0"/>
        <w:spacing w:line="360" w:lineRule="auto"/>
        <w:ind w:firstLine="484" w:firstLineChars="202"/>
        <w:textAlignment w:val="baseline"/>
        <w:rPr>
          <w:rFonts w:ascii="宋体" w:hAnsi="宋体" w:eastAsia="宋体" w:cs="宋体"/>
          <w:bCs/>
        </w:rPr>
      </w:pPr>
      <w:r>
        <w:rPr>
          <w:rFonts w:hint="eastAsia" w:ascii="宋体" w:hAnsi="宋体" w:eastAsia="宋体" w:cs="宋体"/>
          <w:bCs/>
        </w:rPr>
        <w:t>评审方法：最低评标价法，采购单位审查响应供应商资格，在全部满足询价文件实质性要求前提下，符合采购需求、质量和服务相等的前提下，报价最低者为成交供应商。</w:t>
      </w:r>
    </w:p>
    <w:p w14:paraId="1F583596">
      <w:pPr>
        <w:adjustRightInd w:val="0"/>
        <w:snapToGrid w:val="0"/>
        <w:spacing w:line="360" w:lineRule="auto"/>
        <w:ind w:firstLine="555"/>
        <w:rPr>
          <w:rFonts w:ascii="宋体" w:hAnsi="宋体" w:eastAsia="宋体" w:cs="宋体"/>
        </w:rPr>
      </w:pPr>
      <w:r>
        <w:rPr>
          <w:rFonts w:hint="eastAsia" w:ascii="宋体" w:hAnsi="宋体" w:eastAsia="宋体" w:cs="宋体"/>
          <w:bCs/>
        </w:rPr>
        <w:t>如询价小组认为最低的供应商的报价明显低于其自身成本，涉嫌恶意竞争，有可能影响商品质量和不能诚信履约的，则有权要求其在合理的时间内提供书面说明，必要时提交相关证明材料。若该供应商拒绝说明或未在规定期限内提供说明，或虽有书面说明但仍无法证明其报价合理性的，则询价小组有权取消其询价成交资格，按顺序由报价次低的供应商递补，以此类推</w:t>
      </w:r>
      <w:r>
        <w:rPr>
          <w:rFonts w:hint="eastAsia" w:ascii="宋体" w:hAnsi="宋体" w:eastAsia="宋体" w:cs="宋体"/>
        </w:rPr>
        <w:t>。</w:t>
      </w:r>
    </w:p>
    <w:p w14:paraId="67A33DAD">
      <w:pPr>
        <w:adjustRightInd w:val="0"/>
        <w:snapToGrid w:val="0"/>
        <w:spacing w:line="360" w:lineRule="auto"/>
        <w:ind w:firstLine="555"/>
        <w:rPr>
          <w:rFonts w:ascii="宋体" w:hAnsi="宋体" w:eastAsia="宋体" w:cs="宋体"/>
        </w:rPr>
      </w:pPr>
      <w:r>
        <w:rPr>
          <w:rFonts w:hint="eastAsia" w:ascii="宋体" w:hAnsi="宋体" w:eastAsia="宋体" w:cs="宋体"/>
        </w:rPr>
        <w:t>评委在认真审阅响应文件的基础上，根据各响应文件的响应程度独立评判。</w:t>
      </w:r>
    </w:p>
    <w:p w14:paraId="4701CB2E">
      <w:pPr>
        <w:adjustRightInd w:val="0"/>
        <w:snapToGrid w:val="0"/>
        <w:spacing w:line="360" w:lineRule="auto"/>
        <w:ind w:firstLine="482" w:firstLineChars="200"/>
        <w:rPr>
          <w:rFonts w:ascii="宋体" w:hAnsi="宋体" w:eastAsia="宋体" w:cs="宋体"/>
          <w:b/>
        </w:rPr>
      </w:pPr>
      <w:r>
        <w:rPr>
          <w:rFonts w:hint="eastAsia" w:ascii="宋体" w:hAnsi="宋体" w:eastAsia="宋体" w:cs="宋体"/>
          <w:b/>
        </w:rPr>
        <w:t>（一）采购单位（代表）对供应商资格进行审查。</w:t>
      </w:r>
    </w:p>
    <w:p w14:paraId="21303EA0">
      <w:pPr>
        <w:adjustRightInd w:val="0"/>
        <w:snapToGrid w:val="0"/>
        <w:spacing w:line="360" w:lineRule="auto"/>
        <w:ind w:firstLine="494" w:firstLineChars="206"/>
        <w:rPr>
          <w:rFonts w:ascii="宋体" w:hAnsi="宋体" w:eastAsia="宋体" w:cs="宋体"/>
          <w:kern w:val="0"/>
        </w:rPr>
      </w:pPr>
      <w:r>
        <w:rPr>
          <w:rFonts w:hint="eastAsia" w:ascii="宋体" w:hAnsi="宋体" w:eastAsia="宋体" w:cs="宋体"/>
          <w:kern w:val="0"/>
        </w:rPr>
        <w:t>采购单位委托询价小组根据询价文件载明的资格审查要求，对供应商的资格进行审查。供应商资格不合格的，其响应文件判定为无效响应文件。</w:t>
      </w:r>
    </w:p>
    <w:p w14:paraId="4651593E">
      <w:pPr>
        <w:adjustRightInd w:val="0"/>
        <w:snapToGrid w:val="0"/>
        <w:spacing w:line="360" w:lineRule="auto"/>
        <w:ind w:firstLine="482" w:firstLineChars="200"/>
        <w:jc w:val="left"/>
        <w:rPr>
          <w:rFonts w:ascii="宋体" w:hAnsi="宋体" w:eastAsia="宋体" w:cs="宋体"/>
          <w:b/>
        </w:rPr>
      </w:pPr>
      <w:r>
        <w:rPr>
          <w:rFonts w:hint="eastAsia" w:ascii="宋体" w:hAnsi="宋体" w:eastAsia="宋体" w:cs="宋体"/>
          <w:b/>
        </w:rPr>
        <w:t>（二）询价小组对符合资格供应商进行符合性审查。</w:t>
      </w:r>
    </w:p>
    <w:p w14:paraId="4B174785">
      <w:pPr>
        <w:snapToGrid w:val="0"/>
        <w:spacing w:line="360" w:lineRule="auto"/>
        <w:ind w:firstLine="484" w:firstLineChars="202"/>
        <w:textAlignment w:val="baseline"/>
        <w:rPr>
          <w:rFonts w:asciiTheme="majorEastAsia" w:hAnsiTheme="majorEastAsia" w:eastAsiaTheme="majorEastAsia" w:cstheme="majorEastAsia"/>
        </w:rPr>
      </w:pPr>
      <w:r>
        <w:rPr>
          <w:rFonts w:hint="eastAsia" w:asciiTheme="majorEastAsia" w:hAnsiTheme="majorEastAsia" w:eastAsiaTheme="majorEastAsia" w:cstheme="majorEastAsia"/>
        </w:rPr>
        <w:t>询价小组严格按照询价文件的规定要求、条件标准，对询价响应供应商所提供的完整计划标的物采购的服务是否符合采购需求，对其质量和服务等实质性响应内容进行比较评价。具体如下表：</w:t>
      </w:r>
    </w:p>
    <w:tbl>
      <w:tblPr>
        <w:tblStyle w:val="51"/>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8051"/>
      </w:tblGrid>
      <w:tr w14:paraId="125C6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738" w:type="dxa"/>
            <w:tcBorders>
              <w:top w:val="single" w:color="auto" w:sz="4" w:space="0"/>
              <w:left w:val="single" w:color="auto" w:sz="4" w:space="0"/>
              <w:bottom w:val="single" w:color="auto" w:sz="4" w:space="0"/>
              <w:right w:val="single" w:color="auto" w:sz="4" w:space="0"/>
            </w:tcBorders>
            <w:vAlign w:val="center"/>
          </w:tcPr>
          <w:p w14:paraId="13B4791B">
            <w:pPr>
              <w:snapToGrid w:val="0"/>
              <w:spacing w:line="360" w:lineRule="auto"/>
              <w:jc w:val="center"/>
              <w:textAlignment w:val="baseline"/>
              <w:rPr>
                <w:rFonts w:asciiTheme="majorEastAsia" w:hAnsiTheme="majorEastAsia" w:eastAsiaTheme="majorEastAsia" w:cstheme="majorEastAsia"/>
                <w:b/>
                <w:bCs/>
                <w:kern w:val="0"/>
              </w:rPr>
            </w:pPr>
            <w:r>
              <w:rPr>
                <w:rFonts w:hint="eastAsia" w:asciiTheme="majorEastAsia" w:hAnsiTheme="majorEastAsia" w:eastAsiaTheme="majorEastAsia" w:cstheme="majorEastAsia"/>
                <w:b/>
                <w:bCs/>
                <w:kern w:val="0"/>
              </w:rPr>
              <w:t>序号</w:t>
            </w:r>
          </w:p>
        </w:tc>
        <w:tc>
          <w:tcPr>
            <w:tcW w:w="8051" w:type="dxa"/>
            <w:tcBorders>
              <w:top w:val="single" w:color="auto" w:sz="4" w:space="0"/>
              <w:left w:val="single" w:color="auto" w:sz="4" w:space="0"/>
              <w:bottom w:val="single" w:color="auto" w:sz="4" w:space="0"/>
              <w:right w:val="single" w:color="auto" w:sz="4" w:space="0"/>
            </w:tcBorders>
            <w:vAlign w:val="center"/>
          </w:tcPr>
          <w:p w14:paraId="57E8F0AC">
            <w:pPr>
              <w:snapToGrid w:val="0"/>
              <w:spacing w:line="360" w:lineRule="auto"/>
              <w:jc w:val="center"/>
              <w:textAlignment w:val="baseline"/>
              <w:rPr>
                <w:rFonts w:asciiTheme="majorEastAsia" w:hAnsiTheme="majorEastAsia" w:eastAsiaTheme="majorEastAsia" w:cstheme="majorEastAsia"/>
                <w:b/>
                <w:bCs/>
                <w:kern w:val="0"/>
              </w:rPr>
            </w:pPr>
            <w:r>
              <w:rPr>
                <w:rFonts w:hint="eastAsia" w:asciiTheme="majorEastAsia" w:hAnsiTheme="majorEastAsia" w:eastAsiaTheme="majorEastAsia" w:cstheme="majorEastAsia"/>
                <w:b/>
                <w:bCs/>
                <w:kern w:val="0"/>
              </w:rPr>
              <w:t>询价响应符合性评审比较内容</w:t>
            </w:r>
          </w:p>
        </w:tc>
      </w:tr>
      <w:tr w14:paraId="5E24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14:paraId="6EC6DED8">
            <w:pPr>
              <w:tabs>
                <w:tab w:val="left" w:pos="0"/>
              </w:tabs>
              <w:snapToGrid w:val="0"/>
              <w:spacing w:line="360" w:lineRule="auto"/>
              <w:jc w:val="center"/>
              <w:textAlignment w:val="baseline"/>
              <w:rPr>
                <w:rFonts w:asciiTheme="majorEastAsia" w:hAnsiTheme="majorEastAsia" w:eastAsiaTheme="majorEastAsia" w:cstheme="majorEastAsia"/>
                <w:kern w:val="0"/>
              </w:rPr>
            </w:pPr>
            <w:r>
              <w:rPr>
                <w:rFonts w:hint="eastAsia" w:asciiTheme="majorEastAsia" w:hAnsiTheme="majorEastAsia" w:eastAsiaTheme="majorEastAsia" w:cstheme="majorEastAsia"/>
                <w:kern w:val="0"/>
              </w:rPr>
              <w:t>1</w:t>
            </w:r>
          </w:p>
        </w:tc>
        <w:tc>
          <w:tcPr>
            <w:tcW w:w="8051" w:type="dxa"/>
            <w:tcBorders>
              <w:top w:val="single" w:color="auto" w:sz="4" w:space="0"/>
              <w:left w:val="single" w:color="auto" w:sz="4" w:space="0"/>
              <w:bottom w:val="single" w:color="auto" w:sz="4" w:space="0"/>
              <w:right w:val="single" w:color="auto" w:sz="4" w:space="0"/>
            </w:tcBorders>
            <w:vAlign w:val="center"/>
          </w:tcPr>
          <w:p w14:paraId="0631C3F2">
            <w:pPr>
              <w:snapToGrid w:val="0"/>
              <w:spacing w:line="360" w:lineRule="auto"/>
              <w:jc w:val="left"/>
              <w:textAlignment w:val="baseline"/>
              <w:rPr>
                <w:rFonts w:eastAsia="宋体" w:asciiTheme="majorEastAsia" w:hAnsiTheme="majorEastAsia" w:cstheme="majorEastAsia"/>
              </w:rPr>
            </w:pPr>
            <w:r>
              <w:rPr>
                <w:rFonts w:hint="eastAsia" w:ascii="宋体" w:hAnsi="宋体" w:eastAsia="宋体" w:cs="宋体"/>
                <w:kern w:val="0"/>
              </w:rPr>
              <w:t>商务部分正负偏离表（格式见附件）；</w:t>
            </w:r>
            <w:r>
              <w:rPr>
                <w:rFonts w:eastAsia="宋体" w:asciiTheme="majorEastAsia" w:hAnsiTheme="majorEastAsia" w:cstheme="majorEastAsia"/>
              </w:rPr>
              <w:t xml:space="preserve"> </w:t>
            </w:r>
          </w:p>
        </w:tc>
      </w:tr>
      <w:tr w14:paraId="09A39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14:paraId="48D7948A">
            <w:pPr>
              <w:tabs>
                <w:tab w:val="left" w:pos="0"/>
              </w:tabs>
              <w:snapToGrid w:val="0"/>
              <w:spacing w:line="360" w:lineRule="auto"/>
              <w:jc w:val="center"/>
              <w:textAlignment w:val="baseline"/>
              <w:rPr>
                <w:rFonts w:asciiTheme="majorEastAsia" w:hAnsiTheme="majorEastAsia" w:eastAsiaTheme="majorEastAsia" w:cstheme="majorEastAsia"/>
                <w:kern w:val="0"/>
              </w:rPr>
            </w:pPr>
            <w:r>
              <w:rPr>
                <w:rFonts w:hint="eastAsia" w:asciiTheme="majorEastAsia" w:hAnsiTheme="majorEastAsia" w:eastAsiaTheme="majorEastAsia" w:cstheme="majorEastAsia"/>
                <w:kern w:val="0"/>
              </w:rPr>
              <w:t>2</w:t>
            </w:r>
          </w:p>
        </w:tc>
        <w:tc>
          <w:tcPr>
            <w:tcW w:w="8051" w:type="dxa"/>
            <w:tcBorders>
              <w:top w:val="single" w:color="auto" w:sz="4" w:space="0"/>
              <w:left w:val="single" w:color="auto" w:sz="4" w:space="0"/>
              <w:bottom w:val="single" w:color="auto" w:sz="4" w:space="0"/>
              <w:right w:val="single" w:color="auto" w:sz="4" w:space="0"/>
            </w:tcBorders>
            <w:vAlign w:val="center"/>
          </w:tcPr>
          <w:p w14:paraId="00E939C1">
            <w:pPr>
              <w:snapToGrid w:val="0"/>
              <w:spacing w:line="360" w:lineRule="auto"/>
              <w:jc w:val="left"/>
              <w:textAlignment w:val="baseline"/>
              <w:rPr>
                <w:rFonts w:ascii="宋体" w:hAnsi="宋体" w:eastAsia="宋体" w:cs="宋体"/>
                <w:kern w:val="0"/>
              </w:rPr>
            </w:pPr>
            <w:r>
              <w:rPr>
                <w:rFonts w:hint="eastAsia" w:ascii="宋体" w:hAnsi="宋体" w:eastAsia="宋体" w:cs="宋体"/>
                <w:kern w:val="0"/>
              </w:rPr>
              <w:t>技术部分正负偏离表（格式见附件）。</w:t>
            </w:r>
          </w:p>
        </w:tc>
      </w:tr>
    </w:tbl>
    <w:p w14:paraId="0AD1AB5E">
      <w:pPr>
        <w:snapToGrid w:val="0"/>
        <w:spacing w:line="360" w:lineRule="auto"/>
        <w:ind w:firstLine="484" w:firstLineChars="202"/>
        <w:textAlignment w:val="baseline"/>
        <w:rPr>
          <w:rFonts w:ascii="宋体" w:hAnsi="宋体" w:eastAsia="宋体" w:cs="宋体"/>
          <w:b/>
        </w:rPr>
      </w:pPr>
      <w:r>
        <w:rPr>
          <w:rFonts w:hint="eastAsia" w:asciiTheme="majorEastAsia" w:hAnsiTheme="majorEastAsia" w:eastAsiaTheme="majorEastAsia" w:cstheme="majorEastAsia"/>
        </w:rPr>
        <w:t>未通过符合性审查的响应文件，将被判为不满足询价文件实质性要求。</w:t>
      </w:r>
    </w:p>
    <w:p w14:paraId="1381B864">
      <w:pPr>
        <w:adjustRightInd w:val="0"/>
        <w:snapToGrid w:val="0"/>
        <w:spacing w:line="360" w:lineRule="auto"/>
        <w:ind w:firstLine="570"/>
        <w:rPr>
          <w:rFonts w:ascii="宋体" w:hAnsi="宋体" w:eastAsia="宋体" w:cs="宋体"/>
          <w:bCs/>
        </w:rPr>
      </w:pPr>
      <w:r>
        <w:rPr>
          <w:rFonts w:hint="eastAsia" w:ascii="宋体" w:hAnsi="宋体" w:eastAsia="宋体" w:cs="宋体"/>
          <w:b/>
        </w:rPr>
        <w:t>（三）成交供应商的确定</w:t>
      </w:r>
    </w:p>
    <w:p w14:paraId="27D55BC6">
      <w:pPr>
        <w:adjustRightInd w:val="0"/>
        <w:snapToGrid w:val="0"/>
        <w:spacing w:line="360" w:lineRule="auto"/>
        <w:ind w:firstLine="570"/>
        <w:rPr>
          <w:rFonts w:ascii="宋体" w:hAnsi="宋体" w:eastAsia="宋体" w:cs="宋体"/>
        </w:rPr>
      </w:pPr>
      <w:r>
        <w:rPr>
          <w:rFonts w:hint="eastAsia" w:ascii="宋体" w:hAnsi="宋体" w:eastAsia="宋体" w:cs="宋体"/>
        </w:rPr>
        <w:t>询价小组将从质量和服务均能满足采购文件实质性响应要求的供应商中，按照报价由低到高顺序确定成交候选人名单并按顺序确定成交供应商。</w:t>
      </w:r>
    </w:p>
    <w:p w14:paraId="1AC48FF7">
      <w:pPr>
        <w:adjustRightInd w:val="0"/>
        <w:snapToGrid w:val="0"/>
        <w:spacing w:line="360" w:lineRule="auto"/>
        <w:ind w:firstLine="570"/>
        <w:rPr>
          <w:rFonts w:ascii="宋体" w:hAnsi="宋体" w:eastAsia="宋体" w:cs="宋体"/>
        </w:rPr>
      </w:pPr>
      <w:r>
        <w:rPr>
          <w:rFonts w:hint="eastAsia" w:ascii="宋体" w:hAnsi="宋体" w:eastAsia="宋体" w:cs="宋体"/>
        </w:rPr>
        <w:t>询价响应报价排名并列第一的，由各供应商按签到顺序先抽取抽签顺序号，再按抽签顺序号抽取的方式确定成交供应商。</w:t>
      </w:r>
    </w:p>
    <w:p w14:paraId="328A0D1C">
      <w:pPr>
        <w:adjustRightInd w:val="0"/>
        <w:snapToGrid w:val="0"/>
        <w:spacing w:line="360" w:lineRule="auto"/>
        <w:ind w:firstLine="570"/>
        <w:rPr>
          <w:rFonts w:eastAsia="宋体"/>
        </w:rPr>
      </w:pPr>
      <w:r>
        <w:rPr>
          <w:rFonts w:hint="eastAsia" w:ascii="宋体" w:hAnsi="宋体" w:eastAsia="宋体" w:cs="宋体"/>
          <w:bCs/>
        </w:rPr>
        <w:t>采购单位根据询价小组推荐的成交候选应商确定成交供应商。</w:t>
      </w:r>
    </w:p>
    <w:p w14:paraId="241DF90A">
      <w:pPr>
        <w:adjustRightInd w:val="0"/>
        <w:snapToGrid w:val="0"/>
        <w:spacing w:line="360" w:lineRule="auto"/>
        <w:ind w:firstLine="482" w:firstLineChars="200"/>
        <w:rPr>
          <w:rFonts w:ascii="宋体" w:hAnsi="宋体" w:eastAsia="宋体" w:cs="宋体"/>
          <w:b/>
        </w:rPr>
      </w:pPr>
      <w:r>
        <w:rPr>
          <w:rFonts w:hint="eastAsia" w:ascii="宋体" w:hAnsi="宋体" w:eastAsia="宋体" w:cs="宋体"/>
          <w:b/>
        </w:rPr>
        <w:t>（四）公告成交结果</w:t>
      </w:r>
    </w:p>
    <w:p w14:paraId="6462B607">
      <w:pPr>
        <w:adjustRightInd w:val="0"/>
        <w:snapToGrid w:val="0"/>
        <w:spacing w:line="360" w:lineRule="auto"/>
        <w:ind w:firstLine="570"/>
        <w:rPr>
          <w:rFonts w:ascii="宋体" w:hAnsi="宋体" w:eastAsia="宋体" w:cs="宋体"/>
        </w:rPr>
      </w:pPr>
      <w:r>
        <w:rPr>
          <w:rFonts w:hint="eastAsia" w:ascii="宋体" w:hAnsi="宋体" w:eastAsia="宋体" w:cs="宋体"/>
        </w:rPr>
        <w:t>自确定成交供应商之日起2个工作日内，在“苏锡通科技产业园区管网—园区公告”公告成交结果，公告期限为1个工作日。</w:t>
      </w:r>
    </w:p>
    <w:p w14:paraId="0F9211BF">
      <w:pPr>
        <w:adjustRightInd w:val="0"/>
        <w:snapToGrid w:val="0"/>
        <w:spacing w:line="360" w:lineRule="auto"/>
        <w:ind w:firstLine="482" w:firstLineChars="200"/>
        <w:rPr>
          <w:rFonts w:ascii="宋体" w:hAnsi="宋体" w:eastAsia="宋体" w:cs="宋体"/>
          <w:b/>
          <w:bCs/>
        </w:rPr>
      </w:pPr>
      <w:r>
        <w:rPr>
          <w:rFonts w:hint="eastAsia" w:ascii="宋体" w:hAnsi="宋体" w:eastAsia="宋体" w:cs="宋体"/>
          <w:b/>
        </w:rPr>
        <w:t>（五）</w:t>
      </w:r>
      <w:r>
        <w:rPr>
          <w:rFonts w:hint="eastAsia" w:ascii="宋体" w:hAnsi="宋体" w:eastAsia="宋体" w:cs="宋体"/>
          <w:b/>
          <w:bCs/>
        </w:rPr>
        <w:t>发放成交通知书</w:t>
      </w:r>
    </w:p>
    <w:p w14:paraId="307AC83F">
      <w:pPr>
        <w:adjustRightInd w:val="0"/>
        <w:snapToGrid w:val="0"/>
        <w:spacing w:line="360" w:lineRule="auto"/>
        <w:ind w:firstLine="480" w:firstLineChars="200"/>
        <w:rPr>
          <w:rFonts w:ascii="宋体" w:hAnsi="宋体" w:eastAsia="宋体" w:cs="宋体"/>
        </w:rPr>
      </w:pPr>
      <w:r>
        <w:rPr>
          <w:rFonts w:hint="eastAsia" w:ascii="宋体" w:hAnsi="宋体" w:eastAsia="宋体" w:cs="宋体"/>
        </w:rPr>
        <w:t>公告成交结果的同时，采购单位</w:t>
      </w:r>
      <w:r>
        <w:rPr>
          <w:rFonts w:hint="eastAsia" w:ascii="宋体" w:hAnsi="宋体" w:eastAsia="宋体" w:cs="宋体"/>
          <w:bCs/>
        </w:rPr>
        <w:t>向成交供应商发放成交通知书</w:t>
      </w:r>
      <w:r>
        <w:rPr>
          <w:rFonts w:hint="eastAsia" w:ascii="宋体" w:hAnsi="宋体" w:eastAsia="宋体" w:cs="宋体"/>
        </w:rPr>
        <w:t>。</w:t>
      </w:r>
    </w:p>
    <w:p w14:paraId="14245147">
      <w:pPr>
        <w:snapToGrid w:val="0"/>
        <w:spacing w:line="360" w:lineRule="auto"/>
        <w:ind w:firstLine="484" w:firstLineChars="202"/>
        <w:rPr>
          <w:rFonts w:ascii="宋体" w:hAnsi="宋体" w:eastAsia="宋体" w:cs="宋体"/>
        </w:rPr>
      </w:pPr>
      <w:r>
        <w:rPr>
          <w:rFonts w:hint="eastAsia" w:ascii="宋体" w:hAnsi="宋体" w:eastAsia="宋体" w:cs="宋体"/>
        </w:rPr>
        <w:t>成交通知书发出后，采购单位不得违法改变成交结果，成交供应商无正当理由不得放弃成交。</w:t>
      </w:r>
      <w:r>
        <w:rPr>
          <w:rFonts w:hint="eastAsia" w:ascii="宋体" w:hAnsi="宋体" w:eastAsia="宋体" w:cs="宋体"/>
          <w:b/>
          <w:bCs/>
        </w:rPr>
        <w:t xml:space="preserve"> </w:t>
      </w:r>
    </w:p>
    <w:p w14:paraId="09EF6217">
      <w:pPr>
        <w:rPr>
          <w:rFonts w:ascii="宋体" w:hAnsi="宋体" w:eastAsia="宋体" w:cs="宋体"/>
          <w:b/>
          <w:bCs/>
          <w:w w:val="80"/>
          <w:sz w:val="36"/>
          <w:szCs w:val="36"/>
        </w:rPr>
      </w:pPr>
      <w:r>
        <w:rPr>
          <w:rFonts w:hint="eastAsia" w:ascii="宋体" w:hAnsi="宋体" w:eastAsia="宋体" w:cs="宋体"/>
          <w:b/>
          <w:bCs/>
          <w:w w:val="80"/>
          <w:sz w:val="36"/>
          <w:szCs w:val="36"/>
        </w:rPr>
        <w:br w:type="page"/>
      </w:r>
    </w:p>
    <w:p w14:paraId="32F1344F">
      <w:pPr>
        <w:snapToGrid w:val="0"/>
        <w:spacing w:line="360" w:lineRule="auto"/>
        <w:jc w:val="center"/>
        <w:rPr>
          <w:rFonts w:ascii="宋体" w:hAnsi="宋体" w:eastAsia="宋体" w:cs="宋体"/>
          <w:kern w:val="0"/>
        </w:rPr>
      </w:pPr>
      <w:r>
        <w:rPr>
          <w:rFonts w:hint="eastAsia" w:ascii="宋体" w:hAnsi="宋体" w:eastAsia="宋体" w:cs="宋体"/>
          <w:b/>
          <w:bCs/>
          <w:w w:val="80"/>
          <w:sz w:val="36"/>
          <w:szCs w:val="36"/>
        </w:rPr>
        <w:t>第五部分  合同条款</w:t>
      </w:r>
      <w:bookmarkStart w:id="92" w:name="_Toc363573859"/>
    </w:p>
    <w:p w14:paraId="169F38E6">
      <w:pPr>
        <w:rPr>
          <w:rFonts w:ascii="宋体" w:hAnsi="宋体" w:eastAsia="宋体" w:cs="宋体"/>
          <w:u w:val="single"/>
        </w:rPr>
      </w:pPr>
      <w:r>
        <w:rPr>
          <w:rFonts w:hint="eastAsia" w:ascii="宋体" w:hAnsi="宋体" w:eastAsia="宋体" w:cs="宋体"/>
        </w:rPr>
        <w:t>合同编号：</w:t>
      </w:r>
      <w:r>
        <w:rPr>
          <w:rFonts w:hint="eastAsia" w:ascii="宋体" w:hAnsi="宋体" w:eastAsia="宋体" w:cs="宋体"/>
          <w:u w:val="single"/>
        </w:rPr>
        <w:t xml:space="preserve">           </w:t>
      </w:r>
    </w:p>
    <w:p w14:paraId="49AFB95C">
      <w:pPr>
        <w:spacing w:line="480" w:lineRule="auto"/>
        <w:jc w:val="center"/>
        <w:rPr>
          <w:rFonts w:ascii="宋体" w:hAnsi="宋体" w:eastAsia="宋体" w:cs="宋体"/>
          <w:b/>
        </w:rPr>
      </w:pPr>
    </w:p>
    <w:p w14:paraId="4796C435">
      <w:pPr>
        <w:spacing w:line="480" w:lineRule="auto"/>
        <w:jc w:val="center"/>
        <w:rPr>
          <w:rFonts w:ascii="宋体" w:hAnsi="宋体" w:eastAsia="宋体" w:cs="宋体"/>
          <w:b/>
        </w:rPr>
      </w:pPr>
    </w:p>
    <w:p w14:paraId="78DD97FC">
      <w:pPr>
        <w:autoSpaceDE w:val="0"/>
        <w:autoSpaceDN w:val="0"/>
        <w:adjustRightInd w:val="0"/>
        <w:jc w:val="left"/>
        <w:rPr>
          <w:rFonts w:ascii="宋体" w:hAnsi="宋体" w:eastAsia="宋体" w:cs="宋体"/>
        </w:rPr>
      </w:pPr>
    </w:p>
    <w:p w14:paraId="593B842A">
      <w:pPr>
        <w:autoSpaceDE w:val="0"/>
        <w:autoSpaceDN w:val="0"/>
        <w:adjustRightInd w:val="0"/>
        <w:jc w:val="left"/>
        <w:rPr>
          <w:rFonts w:ascii="宋体" w:hAnsi="宋体" w:eastAsia="宋体" w:cs="宋体"/>
        </w:rPr>
      </w:pPr>
    </w:p>
    <w:p w14:paraId="25E5456B">
      <w:pPr>
        <w:autoSpaceDE w:val="0"/>
        <w:autoSpaceDN w:val="0"/>
        <w:adjustRightInd w:val="0"/>
        <w:jc w:val="left"/>
        <w:rPr>
          <w:rFonts w:ascii="宋体" w:hAnsi="宋体" w:eastAsia="宋体" w:cs="宋体"/>
        </w:rPr>
      </w:pPr>
    </w:p>
    <w:p w14:paraId="7F43A2DC">
      <w:pPr>
        <w:autoSpaceDE w:val="0"/>
        <w:autoSpaceDN w:val="0"/>
        <w:adjustRightInd w:val="0"/>
        <w:jc w:val="center"/>
        <w:rPr>
          <w:rFonts w:ascii="宋体" w:hAnsi="宋体" w:eastAsia="宋体" w:cs="宋体"/>
          <w:b/>
        </w:rPr>
      </w:pPr>
      <w:r>
        <w:rPr>
          <w:rFonts w:hint="eastAsia" w:ascii="楷体" w:hAnsi="楷体" w:eastAsia="楷体"/>
          <w:b/>
          <w:sz w:val="36"/>
          <w:szCs w:val="36"/>
        </w:rPr>
        <w:t>采购合同</w:t>
      </w:r>
    </w:p>
    <w:p w14:paraId="0266BC0D">
      <w:pPr>
        <w:autoSpaceDE w:val="0"/>
        <w:autoSpaceDN w:val="0"/>
        <w:adjustRightInd w:val="0"/>
        <w:jc w:val="left"/>
        <w:rPr>
          <w:rFonts w:ascii="宋体" w:hAnsi="宋体" w:eastAsia="宋体" w:cs="宋体"/>
        </w:rPr>
      </w:pPr>
    </w:p>
    <w:p w14:paraId="0F995D82">
      <w:pPr>
        <w:autoSpaceDE w:val="0"/>
        <w:autoSpaceDN w:val="0"/>
        <w:adjustRightInd w:val="0"/>
        <w:jc w:val="left"/>
        <w:rPr>
          <w:rFonts w:ascii="宋体" w:hAnsi="宋体" w:eastAsia="宋体" w:cs="宋体"/>
        </w:rPr>
      </w:pPr>
    </w:p>
    <w:p w14:paraId="69538422">
      <w:pPr>
        <w:autoSpaceDE w:val="0"/>
        <w:autoSpaceDN w:val="0"/>
        <w:adjustRightInd w:val="0"/>
        <w:jc w:val="left"/>
        <w:rPr>
          <w:rFonts w:ascii="宋体" w:hAnsi="宋体" w:eastAsia="宋体" w:cs="宋体"/>
        </w:rPr>
      </w:pPr>
    </w:p>
    <w:p w14:paraId="246936E0">
      <w:pPr>
        <w:autoSpaceDE w:val="0"/>
        <w:autoSpaceDN w:val="0"/>
        <w:adjustRightInd w:val="0"/>
        <w:jc w:val="left"/>
        <w:rPr>
          <w:rFonts w:ascii="宋体" w:hAnsi="宋体" w:eastAsia="宋体" w:cs="宋体"/>
        </w:rPr>
      </w:pPr>
    </w:p>
    <w:p w14:paraId="0DD42EA9">
      <w:pPr>
        <w:autoSpaceDE w:val="0"/>
        <w:autoSpaceDN w:val="0"/>
        <w:adjustRightInd w:val="0"/>
        <w:jc w:val="left"/>
        <w:rPr>
          <w:rFonts w:ascii="宋体" w:hAnsi="宋体" w:eastAsia="宋体" w:cs="宋体"/>
        </w:rPr>
      </w:pPr>
    </w:p>
    <w:p w14:paraId="139D697F">
      <w:pPr>
        <w:autoSpaceDE w:val="0"/>
        <w:autoSpaceDN w:val="0"/>
        <w:adjustRightInd w:val="0"/>
        <w:jc w:val="left"/>
        <w:rPr>
          <w:rFonts w:ascii="宋体" w:hAnsi="宋体" w:eastAsia="宋体" w:cs="宋体"/>
        </w:rPr>
      </w:pPr>
    </w:p>
    <w:p w14:paraId="5315FA3A">
      <w:pPr>
        <w:autoSpaceDE w:val="0"/>
        <w:autoSpaceDN w:val="0"/>
        <w:adjustRightInd w:val="0"/>
        <w:jc w:val="left"/>
        <w:rPr>
          <w:rFonts w:ascii="宋体" w:hAnsi="宋体" w:eastAsia="宋体" w:cs="宋体"/>
        </w:rPr>
      </w:pPr>
    </w:p>
    <w:p w14:paraId="696D0720">
      <w:pPr>
        <w:autoSpaceDE w:val="0"/>
        <w:autoSpaceDN w:val="0"/>
        <w:adjustRightInd w:val="0"/>
        <w:jc w:val="left"/>
        <w:rPr>
          <w:rFonts w:ascii="宋体" w:hAnsi="宋体" w:eastAsia="宋体" w:cs="宋体"/>
        </w:rPr>
      </w:pPr>
    </w:p>
    <w:p w14:paraId="426D2A9A">
      <w:pPr>
        <w:autoSpaceDE w:val="0"/>
        <w:autoSpaceDN w:val="0"/>
        <w:adjustRightInd w:val="0"/>
        <w:jc w:val="left"/>
        <w:rPr>
          <w:rFonts w:ascii="宋体" w:hAnsi="宋体" w:eastAsia="宋体" w:cs="宋体"/>
        </w:rPr>
      </w:pPr>
    </w:p>
    <w:p w14:paraId="26258DF0">
      <w:pPr>
        <w:spacing w:before="120" w:line="22" w:lineRule="atLeast"/>
        <w:rPr>
          <w:rFonts w:ascii="宋体" w:hAnsi="宋体" w:eastAsia="宋体" w:cs="宋体"/>
        </w:rPr>
      </w:pPr>
    </w:p>
    <w:p w14:paraId="463E1E38">
      <w:pPr>
        <w:spacing w:before="120" w:line="22" w:lineRule="atLeast"/>
        <w:ind w:left="960"/>
        <w:rPr>
          <w:rFonts w:ascii="宋体" w:hAnsi="宋体" w:eastAsia="宋体" w:cs="宋体"/>
        </w:rPr>
      </w:pPr>
      <w:r>
        <w:rPr>
          <w:rFonts w:hint="eastAsia" w:ascii="宋体" w:hAnsi="宋体" w:eastAsia="宋体" w:cs="宋体"/>
        </w:rPr>
        <w:t>项目名称：</w:t>
      </w:r>
      <w:r>
        <w:rPr>
          <w:rFonts w:hint="eastAsia" w:ascii="宋体" w:hAnsi="宋体" w:eastAsia="宋体" w:cs="宋体"/>
          <w:u w:val="single"/>
        </w:rPr>
        <w:t xml:space="preserve">南通苏通科技产业园区江海医院发热门诊家具采购项目  </w:t>
      </w:r>
    </w:p>
    <w:p w14:paraId="3F8CA82E">
      <w:pPr>
        <w:spacing w:before="120" w:line="22" w:lineRule="atLeast"/>
        <w:rPr>
          <w:rFonts w:ascii="宋体" w:hAnsi="宋体" w:eastAsia="宋体" w:cs="宋体"/>
        </w:rPr>
      </w:pPr>
    </w:p>
    <w:p w14:paraId="3D6063A0">
      <w:pPr>
        <w:spacing w:before="120" w:line="22" w:lineRule="atLeast"/>
        <w:rPr>
          <w:rFonts w:ascii="宋体" w:hAnsi="宋体" w:eastAsia="宋体" w:cs="宋体"/>
        </w:rPr>
      </w:pPr>
    </w:p>
    <w:p w14:paraId="259407C3">
      <w:pPr>
        <w:rPr>
          <w:rFonts w:ascii="宋体" w:hAnsi="宋体" w:eastAsia="宋体" w:cs="宋体"/>
        </w:rPr>
      </w:pPr>
    </w:p>
    <w:p w14:paraId="0EAEF9F5">
      <w:pPr>
        <w:spacing w:before="120" w:line="22" w:lineRule="atLeast"/>
        <w:ind w:left="960"/>
        <w:rPr>
          <w:rFonts w:ascii="宋体" w:hAnsi="宋体" w:eastAsia="宋体" w:cs="宋体"/>
          <w:u w:val="single"/>
        </w:rPr>
      </w:pPr>
      <w:r>
        <w:rPr>
          <w:rFonts w:hint="eastAsia" w:ascii="宋体" w:hAnsi="宋体" w:eastAsia="宋体" w:cs="宋体"/>
        </w:rPr>
        <w:t>甲方：</w:t>
      </w:r>
      <w:r>
        <w:rPr>
          <w:rFonts w:hint="eastAsia" w:ascii="宋体" w:hAnsi="宋体" w:eastAsia="宋体" w:cs="宋体"/>
          <w:u w:val="single"/>
        </w:rPr>
        <w:t>南通苏通科技产业园区江海医院</w:t>
      </w:r>
    </w:p>
    <w:p w14:paraId="61D22A70">
      <w:pPr>
        <w:spacing w:before="120" w:line="22" w:lineRule="atLeast"/>
        <w:rPr>
          <w:rFonts w:ascii="宋体" w:hAnsi="宋体" w:eastAsia="宋体" w:cs="宋体"/>
        </w:rPr>
      </w:pPr>
    </w:p>
    <w:p w14:paraId="2ABFC6B9">
      <w:pPr>
        <w:spacing w:before="120" w:line="22" w:lineRule="atLeast"/>
        <w:ind w:left="960"/>
        <w:rPr>
          <w:rFonts w:ascii="宋体" w:hAnsi="宋体" w:eastAsia="宋体" w:cs="宋体"/>
          <w:u w:val="single"/>
        </w:rPr>
      </w:pPr>
      <w:r>
        <w:rPr>
          <w:rFonts w:hint="eastAsia" w:ascii="宋体" w:hAnsi="宋体" w:eastAsia="宋体" w:cs="宋体"/>
        </w:rPr>
        <w:t>乙方：</w:t>
      </w:r>
      <w:r>
        <w:rPr>
          <w:rFonts w:hint="eastAsia" w:ascii="宋体" w:hAnsi="宋体" w:eastAsia="宋体" w:cs="宋体"/>
          <w:u w:val="single"/>
        </w:rPr>
        <w:t xml:space="preserve">                            </w:t>
      </w:r>
    </w:p>
    <w:p w14:paraId="512E1244">
      <w:pPr>
        <w:spacing w:before="120" w:line="22" w:lineRule="atLeast"/>
        <w:rPr>
          <w:rFonts w:ascii="宋体" w:hAnsi="宋体" w:eastAsia="宋体" w:cs="宋体"/>
        </w:rPr>
      </w:pPr>
    </w:p>
    <w:p w14:paraId="2AFE91C8">
      <w:pPr>
        <w:spacing w:before="120" w:line="22" w:lineRule="atLeast"/>
        <w:ind w:firstLine="960" w:firstLineChars="400"/>
        <w:rPr>
          <w:rFonts w:ascii="宋体" w:hAnsi="宋体" w:eastAsia="宋体" w:cs="宋体"/>
          <w:u w:val="single"/>
        </w:rPr>
      </w:pPr>
      <w:r>
        <w:rPr>
          <w:rFonts w:hint="eastAsia" w:ascii="宋体" w:hAnsi="宋体" w:eastAsia="宋体" w:cs="宋体"/>
        </w:rPr>
        <w:t>签订地：</w:t>
      </w:r>
      <w:r>
        <w:rPr>
          <w:rFonts w:hint="eastAsia" w:ascii="宋体" w:hAnsi="宋体" w:eastAsia="宋体" w:cs="宋体"/>
          <w:u w:val="single"/>
        </w:rPr>
        <w:t xml:space="preserve">南通市 </w:t>
      </w:r>
    </w:p>
    <w:p w14:paraId="720B3D35">
      <w:pPr>
        <w:spacing w:before="120" w:line="22" w:lineRule="atLeast"/>
        <w:rPr>
          <w:rFonts w:ascii="宋体" w:hAnsi="宋体" w:eastAsia="宋体" w:cs="宋体"/>
        </w:rPr>
      </w:pPr>
    </w:p>
    <w:p w14:paraId="5307A022">
      <w:pPr>
        <w:spacing w:before="120" w:line="22" w:lineRule="atLeast"/>
        <w:ind w:firstLine="960" w:firstLineChars="400"/>
        <w:rPr>
          <w:rFonts w:ascii="宋体" w:hAnsi="宋体" w:eastAsia="宋体" w:cs="宋体"/>
        </w:rPr>
      </w:pPr>
      <w:r>
        <w:rPr>
          <w:rFonts w:hint="eastAsia" w:ascii="宋体" w:hAnsi="宋体" w:eastAsia="宋体" w:cs="宋体"/>
        </w:rPr>
        <w:t>签订日期：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5AA323B8">
      <w:pPr>
        <w:spacing w:before="120" w:line="22" w:lineRule="atLeast"/>
        <w:ind w:firstLine="960" w:firstLineChars="400"/>
        <w:rPr>
          <w:rFonts w:ascii="宋体" w:hAnsi="宋体" w:eastAsia="宋体" w:cs="宋体"/>
        </w:rPr>
      </w:pPr>
    </w:p>
    <w:p w14:paraId="6C955CE9">
      <w:pPr>
        <w:spacing w:before="120" w:line="560" w:lineRule="exact"/>
        <w:jc w:val="center"/>
        <w:rPr>
          <w:rFonts w:ascii="宋体" w:hAnsi="宋体" w:eastAsia="宋体" w:cs="宋体"/>
          <w:u w:val="single"/>
          <w:lang w:val="zh-CN"/>
        </w:rPr>
      </w:pPr>
      <w:r>
        <w:rPr>
          <w:rFonts w:hAnsi="宋体" w:eastAsia="宋体" w:cs="宋体"/>
          <w:b/>
          <w:sz w:val="21"/>
        </w:rPr>
        <w:br w:type="page"/>
      </w:r>
      <w:r>
        <w:rPr>
          <w:rFonts w:hint="eastAsia" w:hAnsi="宋体" w:eastAsia="宋体" w:cs="宋体"/>
          <w:b/>
          <w:sz w:val="21"/>
        </w:rPr>
        <w:t>第一部分 合同书</w:t>
      </w:r>
    </w:p>
    <w:p w14:paraId="1C140DC0">
      <w:pPr>
        <w:spacing w:before="120" w:line="560" w:lineRule="exact"/>
        <w:ind w:firstLine="960" w:firstLineChars="400"/>
        <w:rPr>
          <w:rFonts w:ascii="宋体" w:hAnsi="宋体" w:eastAsia="宋体" w:cs="宋体"/>
        </w:rPr>
      </w:pPr>
      <w:r>
        <w:rPr>
          <w:rFonts w:hint="eastAsia" w:ascii="宋体" w:hAnsi="宋体" w:eastAsia="宋体" w:cs="宋体"/>
          <w:u w:val="single"/>
          <w:lang w:val="zh-CN"/>
        </w:rPr>
        <w:t xml:space="preserve"> 2025 </w:t>
      </w:r>
      <w:r>
        <w:rPr>
          <w:rFonts w:hint="eastAsia" w:ascii="宋体" w:hAnsi="宋体" w:eastAsia="宋体" w:cs="宋体"/>
          <w:lang w:val="zh-CN"/>
        </w:rPr>
        <w:t>年</w:t>
      </w:r>
      <w:r>
        <w:rPr>
          <w:rFonts w:hint="eastAsia" w:ascii="宋体" w:hAnsi="宋体" w:eastAsia="宋体" w:cs="宋体"/>
          <w:u w:val="single"/>
          <w:lang w:val="zh-CN"/>
        </w:rPr>
        <w:t xml:space="preserve">    </w:t>
      </w:r>
      <w:r>
        <w:rPr>
          <w:rFonts w:hint="eastAsia" w:ascii="宋体" w:hAnsi="宋体" w:eastAsia="宋体" w:cs="宋体"/>
          <w:lang w:val="zh-CN"/>
        </w:rPr>
        <w:t>月</w:t>
      </w:r>
      <w:r>
        <w:rPr>
          <w:rFonts w:hint="eastAsia" w:ascii="宋体" w:hAnsi="宋体" w:eastAsia="宋体" w:cs="宋体"/>
          <w:u w:val="single"/>
          <w:lang w:val="zh-CN"/>
        </w:rPr>
        <w:t xml:space="preserve">    </w:t>
      </w:r>
      <w:r>
        <w:rPr>
          <w:rFonts w:hint="eastAsia" w:ascii="宋体" w:hAnsi="宋体" w:eastAsia="宋体" w:cs="宋体"/>
          <w:lang w:val="zh-CN"/>
        </w:rPr>
        <w:t>日</w:t>
      </w:r>
      <w:r>
        <w:rPr>
          <w:rFonts w:hint="eastAsia" w:ascii="宋体" w:hAnsi="宋体" w:eastAsia="宋体" w:cs="宋体"/>
        </w:rPr>
        <w:t>，</w:t>
      </w:r>
      <w:r>
        <w:rPr>
          <w:rFonts w:hint="eastAsia" w:ascii="宋体" w:hAnsi="宋体" w:eastAsia="宋体" w:cs="宋体"/>
          <w:u w:val="single"/>
        </w:rPr>
        <w:t>南通苏通科技产业园区江海医院</w:t>
      </w:r>
      <w:r>
        <w:rPr>
          <w:rFonts w:hint="eastAsia" w:ascii="宋体" w:hAnsi="宋体" w:eastAsia="宋体" w:cs="宋体"/>
        </w:rPr>
        <w:t>以</w:t>
      </w:r>
      <w:r>
        <w:rPr>
          <w:rFonts w:hint="eastAsia" w:ascii="宋体" w:hAnsi="宋体" w:eastAsia="宋体" w:cs="宋体"/>
          <w:u w:val="single"/>
        </w:rPr>
        <w:t>询价</w:t>
      </w:r>
      <w:r>
        <w:rPr>
          <w:rFonts w:hint="eastAsia" w:ascii="宋体" w:hAnsi="宋体" w:eastAsia="宋体" w:cs="宋体"/>
        </w:rPr>
        <w:t>对</w:t>
      </w:r>
      <w:r>
        <w:rPr>
          <w:rFonts w:hint="eastAsia" w:ascii="宋体" w:hAnsi="宋体" w:eastAsia="宋体" w:cs="宋体"/>
          <w:u w:val="single"/>
        </w:rPr>
        <w:t>南通苏通科技产业园区江海医院体检中心窗帘采购项目</w:t>
      </w:r>
      <w:r>
        <w:rPr>
          <w:rFonts w:hint="eastAsia" w:ascii="宋体" w:hAnsi="宋体" w:eastAsia="宋体" w:cs="宋体"/>
        </w:rPr>
        <w:t>进行了采购。经</w:t>
      </w:r>
      <w:r>
        <w:rPr>
          <w:rFonts w:hint="eastAsia" w:ascii="宋体" w:hAnsi="宋体" w:eastAsia="宋体" w:cs="宋体"/>
          <w:u w:val="single"/>
        </w:rPr>
        <w:t xml:space="preserve"> 询价小组  </w:t>
      </w:r>
      <w:r>
        <w:rPr>
          <w:rFonts w:hint="eastAsia" w:ascii="宋体" w:hAnsi="宋体" w:eastAsia="宋体" w:cs="宋体"/>
        </w:rPr>
        <w:t>评定，</w:t>
      </w:r>
      <w:r>
        <w:rPr>
          <w:rFonts w:hint="eastAsia" w:ascii="宋体" w:hAnsi="宋体" w:eastAsia="宋体" w:cs="宋体"/>
          <w:u w:val="single"/>
        </w:rPr>
        <w:t xml:space="preserve">   （成交供应商名称） </w:t>
      </w:r>
      <w:r>
        <w:rPr>
          <w:rFonts w:hint="eastAsia" w:ascii="宋体" w:hAnsi="宋体" w:eastAsia="宋体" w:cs="宋体"/>
        </w:rPr>
        <w:t>为该项目成交供应商。现于成交通知书发出之日起三十日内，按照采购文件确定的事项签订本合同。</w:t>
      </w:r>
    </w:p>
    <w:p w14:paraId="61B15327">
      <w:pPr>
        <w:spacing w:line="560" w:lineRule="exact"/>
        <w:ind w:firstLine="480" w:firstLineChars="200"/>
        <w:rPr>
          <w:rFonts w:ascii="宋体" w:hAnsi="宋体" w:eastAsia="宋体" w:cs="宋体"/>
        </w:rPr>
      </w:pPr>
      <w:r>
        <w:rPr>
          <w:rFonts w:hint="eastAsia" w:ascii="宋体" w:hAnsi="宋体" w:eastAsia="宋体" w:cs="宋体"/>
          <w:lang w:val="zh-CN"/>
        </w:rPr>
        <w:t>根据《中华人民共和国</w:t>
      </w:r>
      <w:r>
        <w:rPr>
          <w:rFonts w:hint="eastAsia" w:ascii="宋体" w:hAnsi="宋体" w:eastAsia="宋体" w:cs="宋体"/>
        </w:rPr>
        <w:t>民法典</w:t>
      </w:r>
      <w:r>
        <w:rPr>
          <w:rFonts w:hint="eastAsia" w:ascii="宋体" w:hAnsi="宋体" w:eastAsia="宋体" w:cs="宋体"/>
          <w:lang w:val="zh-CN"/>
        </w:rPr>
        <w:t>》等相关法律法规之规定，按照平等、自愿、公平和诚实信用的原则，经</w:t>
      </w:r>
      <w:r>
        <w:rPr>
          <w:rFonts w:hint="eastAsia" w:ascii="宋体" w:hAnsi="宋体" w:eastAsia="宋体" w:cs="宋体"/>
          <w:u w:val="single"/>
        </w:rPr>
        <w:t>南通苏通科技产业园区江海医院</w:t>
      </w:r>
      <w:r>
        <w:rPr>
          <w:rFonts w:hint="eastAsia" w:ascii="宋体" w:hAnsi="宋体" w:eastAsia="宋体" w:cs="宋体"/>
          <w:lang w:val="zh-CN"/>
        </w:rPr>
        <w:t xml:space="preserve"> (以下简称：甲方)和</w:t>
      </w:r>
      <w:r>
        <w:rPr>
          <w:rFonts w:hint="eastAsia" w:ascii="宋体" w:hAnsi="宋体" w:eastAsia="宋体" w:cs="宋体"/>
          <w:u w:val="single"/>
        </w:rPr>
        <w:t xml:space="preserve">   （成交供应商名称）   </w:t>
      </w:r>
      <w:r>
        <w:rPr>
          <w:rFonts w:hint="eastAsia" w:ascii="宋体" w:hAnsi="宋体" w:eastAsia="宋体" w:cs="宋体"/>
          <w:lang w:val="zh-CN"/>
        </w:rPr>
        <w:t>(以下简称：乙方)协商一致，约定以下合同</w:t>
      </w:r>
      <w:r>
        <w:rPr>
          <w:rFonts w:hint="eastAsia" w:ascii="宋体" w:hAnsi="宋体" w:eastAsia="宋体" w:cs="宋体"/>
        </w:rPr>
        <w:t>条款，以兹共同遵守、全面履行。</w:t>
      </w:r>
    </w:p>
    <w:p w14:paraId="4923E820">
      <w:pPr>
        <w:spacing w:line="560" w:lineRule="exact"/>
        <w:ind w:firstLine="482" w:firstLineChars="200"/>
        <w:outlineLvl w:val="0"/>
        <w:rPr>
          <w:rFonts w:ascii="宋体" w:hAnsi="宋体" w:eastAsia="宋体" w:cs="宋体"/>
        </w:rPr>
      </w:pPr>
      <w:bookmarkStart w:id="93" w:name="_Toc20421"/>
      <w:bookmarkStart w:id="94" w:name="_Toc28855"/>
      <w:bookmarkStart w:id="95" w:name="_Toc15367"/>
      <w:bookmarkStart w:id="96" w:name="_Toc22967"/>
      <w:bookmarkStart w:id="97" w:name="_Toc19273"/>
      <w:r>
        <w:rPr>
          <w:rFonts w:hint="eastAsia" w:ascii="宋体" w:hAnsi="宋体" w:eastAsia="宋体" w:cs="宋体"/>
          <w:b/>
        </w:rPr>
        <w:t>1.1 合同组成部分</w:t>
      </w:r>
      <w:bookmarkEnd w:id="93"/>
      <w:bookmarkEnd w:id="94"/>
      <w:bookmarkEnd w:id="95"/>
      <w:bookmarkEnd w:id="96"/>
      <w:bookmarkEnd w:id="97"/>
    </w:p>
    <w:p w14:paraId="063714A5">
      <w:pPr>
        <w:spacing w:line="560" w:lineRule="exact"/>
        <w:ind w:firstLine="480" w:firstLineChars="200"/>
        <w:rPr>
          <w:rFonts w:ascii="宋体" w:hAnsi="宋体" w:eastAsia="宋体" w:cs="宋体"/>
        </w:rPr>
      </w:pPr>
      <w:r>
        <w:rPr>
          <w:rFonts w:hint="eastAsia" w:ascii="宋体" w:hAnsi="宋体" w:eastAsia="宋体" w:cs="宋体"/>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4659EDDB">
      <w:pPr>
        <w:spacing w:line="560" w:lineRule="exact"/>
        <w:ind w:firstLine="480" w:firstLineChars="200"/>
        <w:rPr>
          <w:rFonts w:ascii="宋体" w:hAnsi="宋体" w:eastAsia="宋体" w:cs="宋体"/>
        </w:rPr>
      </w:pPr>
      <w:r>
        <w:rPr>
          <w:rFonts w:hint="eastAsia" w:ascii="宋体" w:hAnsi="宋体" w:eastAsia="宋体" w:cs="宋体"/>
        </w:rPr>
        <w:t>1.1.1 本合同及其补充合同、变更协议；</w:t>
      </w:r>
    </w:p>
    <w:p w14:paraId="5D21E6F9">
      <w:pPr>
        <w:spacing w:line="560" w:lineRule="exact"/>
        <w:ind w:firstLine="480" w:firstLineChars="200"/>
        <w:rPr>
          <w:rFonts w:ascii="宋体" w:hAnsi="宋体" w:eastAsia="宋体" w:cs="宋体"/>
        </w:rPr>
      </w:pPr>
      <w:r>
        <w:rPr>
          <w:rFonts w:hint="eastAsia" w:ascii="宋体" w:hAnsi="宋体" w:eastAsia="宋体" w:cs="宋体"/>
        </w:rPr>
        <w:t>1.1.2 成交通知书；</w:t>
      </w:r>
    </w:p>
    <w:p w14:paraId="47540B54">
      <w:pPr>
        <w:spacing w:line="560" w:lineRule="exact"/>
        <w:ind w:firstLine="480" w:firstLineChars="200"/>
        <w:rPr>
          <w:rFonts w:ascii="宋体" w:hAnsi="宋体" w:eastAsia="宋体" w:cs="宋体"/>
        </w:rPr>
      </w:pPr>
      <w:r>
        <w:rPr>
          <w:rFonts w:hint="eastAsia" w:ascii="宋体" w:hAnsi="宋体" w:eastAsia="宋体" w:cs="宋体"/>
        </w:rPr>
        <w:t>1.1.3 投标文件（含澄清或者说明文件）；</w:t>
      </w:r>
    </w:p>
    <w:p w14:paraId="11CF8237">
      <w:pPr>
        <w:spacing w:line="560" w:lineRule="exact"/>
        <w:ind w:firstLine="480" w:firstLineChars="200"/>
        <w:rPr>
          <w:rFonts w:ascii="宋体" w:hAnsi="宋体" w:eastAsia="宋体" w:cs="宋体"/>
        </w:rPr>
      </w:pPr>
      <w:r>
        <w:rPr>
          <w:rFonts w:hint="eastAsia" w:ascii="宋体" w:hAnsi="宋体" w:eastAsia="宋体" w:cs="宋体"/>
        </w:rPr>
        <w:t>1.1.4 招标文件（含澄清或者修改文件）；</w:t>
      </w:r>
    </w:p>
    <w:p w14:paraId="16158E21">
      <w:pPr>
        <w:spacing w:line="560" w:lineRule="exact"/>
        <w:ind w:firstLine="480" w:firstLineChars="200"/>
        <w:rPr>
          <w:rFonts w:ascii="宋体" w:hAnsi="宋体" w:eastAsia="宋体" w:cs="宋体"/>
        </w:rPr>
      </w:pPr>
      <w:r>
        <w:rPr>
          <w:rFonts w:hint="eastAsia" w:ascii="宋体" w:hAnsi="宋体" w:eastAsia="宋体" w:cs="宋体"/>
        </w:rPr>
        <w:t>1.1.5 其他相关采购文件。</w:t>
      </w:r>
    </w:p>
    <w:p w14:paraId="244F9D25">
      <w:pPr>
        <w:spacing w:line="560" w:lineRule="exact"/>
        <w:ind w:firstLine="482" w:firstLineChars="200"/>
        <w:outlineLvl w:val="0"/>
        <w:rPr>
          <w:rFonts w:ascii="宋体" w:hAnsi="宋体" w:eastAsia="宋体" w:cs="宋体"/>
          <w:b/>
        </w:rPr>
      </w:pPr>
      <w:bookmarkStart w:id="98" w:name="_Toc6311"/>
      <w:bookmarkStart w:id="99" w:name="_Toc18585"/>
      <w:bookmarkStart w:id="100" w:name="_Toc2918"/>
      <w:bookmarkStart w:id="101" w:name="_Toc6773"/>
      <w:bookmarkStart w:id="102" w:name="_Toc22185"/>
      <w:r>
        <w:rPr>
          <w:rFonts w:hint="eastAsia" w:ascii="宋体" w:hAnsi="宋体" w:eastAsia="宋体" w:cs="宋体"/>
          <w:b/>
        </w:rPr>
        <w:t>1.2 标的</w:t>
      </w:r>
      <w:bookmarkEnd w:id="98"/>
      <w:bookmarkEnd w:id="99"/>
      <w:bookmarkEnd w:id="100"/>
      <w:bookmarkEnd w:id="101"/>
      <w:bookmarkEnd w:id="102"/>
    </w:p>
    <w:p w14:paraId="03981AFA">
      <w:pPr>
        <w:spacing w:line="560" w:lineRule="exact"/>
        <w:ind w:firstLine="480" w:firstLineChars="200"/>
        <w:rPr>
          <w:rFonts w:ascii="宋体" w:hAnsi="宋体" w:eastAsia="宋体" w:cs="宋体"/>
          <w:u w:val="single"/>
        </w:rPr>
      </w:pPr>
      <w:r>
        <w:rPr>
          <w:rFonts w:hint="eastAsia" w:ascii="宋体" w:hAnsi="宋体" w:eastAsia="宋体" w:cs="宋体"/>
        </w:rPr>
        <w:t>1.2.1 标的名称：</w:t>
      </w:r>
      <w:r>
        <w:rPr>
          <w:rFonts w:hint="eastAsia" w:ascii="宋体" w:hAnsi="宋体" w:eastAsia="宋体" w:cs="宋体"/>
          <w:u w:val="single"/>
        </w:rPr>
        <w:t xml:space="preserve">                                                </w:t>
      </w:r>
      <w:r>
        <w:rPr>
          <w:rFonts w:hint="eastAsia" w:ascii="宋体" w:hAnsi="宋体" w:eastAsia="宋体" w:cs="宋体"/>
        </w:rPr>
        <w:t>；</w:t>
      </w:r>
    </w:p>
    <w:p w14:paraId="53F3F697">
      <w:pPr>
        <w:spacing w:line="560" w:lineRule="exact"/>
        <w:ind w:firstLine="480" w:firstLineChars="200"/>
        <w:rPr>
          <w:rFonts w:ascii="宋体" w:hAnsi="宋体" w:eastAsia="宋体" w:cs="宋体"/>
          <w:u w:val="single"/>
        </w:rPr>
      </w:pPr>
      <w:r>
        <w:rPr>
          <w:rFonts w:hint="eastAsia" w:ascii="宋体" w:hAnsi="宋体" w:eastAsia="宋体" w:cs="宋体"/>
        </w:rPr>
        <w:t>1.2.2 标的数量：</w:t>
      </w:r>
      <w:r>
        <w:rPr>
          <w:rFonts w:hint="eastAsia" w:ascii="宋体" w:hAnsi="宋体" w:eastAsia="宋体" w:cs="宋体"/>
          <w:u w:val="single"/>
        </w:rPr>
        <w:t xml:space="preserve">                                                </w:t>
      </w:r>
      <w:r>
        <w:rPr>
          <w:rFonts w:hint="eastAsia" w:ascii="宋体" w:hAnsi="宋体" w:eastAsia="宋体" w:cs="宋体"/>
        </w:rPr>
        <w:t>；</w:t>
      </w:r>
    </w:p>
    <w:p w14:paraId="56BC7BB9">
      <w:pPr>
        <w:spacing w:line="560" w:lineRule="exact"/>
        <w:ind w:firstLine="480" w:firstLineChars="200"/>
        <w:rPr>
          <w:rFonts w:ascii="宋体" w:hAnsi="宋体" w:eastAsia="宋体" w:cs="宋体"/>
        </w:rPr>
      </w:pPr>
      <w:r>
        <w:rPr>
          <w:rFonts w:hint="eastAsia" w:ascii="宋体" w:hAnsi="宋体" w:eastAsia="宋体" w:cs="宋体"/>
        </w:rPr>
        <w:t>1.2.3 标的质量：</w:t>
      </w:r>
      <w:r>
        <w:rPr>
          <w:rFonts w:hint="eastAsia" w:ascii="宋体" w:hAnsi="宋体" w:eastAsia="宋体" w:cs="宋体"/>
          <w:u w:val="single"/>
        </w:rPr>
        <w:t xml:space="preserve">　　　　　　　　　                      　      </w:t>
      </w:r>
      <w:r>
        <w:rPr>
          <w:rFonts w:hint="eastAsia" w:ascii="宋体" w:hAnsi="宋体" w:eastAsia="宋体" w:cs="宋体"/>
        </w:rPr>
        <w:t>。</w:t>
      </w:r>
    </w:p>
    <w:p w14:paraId="78733CA1">
      <w:pPr>
        <w:spacing w:line="560" w:lineRule="exact"/>
        <w:ind w:firstLine="482" w:firstLineChars="200"/>
        <w:outlineLvl w:val="0"/>
        <w:rPr>
          <w:rFonts w:ascii="宋体" w:hAnsi="宋体" w:eastAsia="宋体" w:cs="宋体"/>
          <w:b/>
        </w:rPr>
      </w:pPr>
      <w:bookmarkStart w:id="103" w:name="_Toc5635"/>
      <w:bookmarkStart w:id="104" w:name="_Toc13918"/>
      <w:bookmarkStart w:id="105" w:name="_Toc1386"/>
      <w:bookmarkStart w:id="106" w:name="_Toc4929"/>
      <w:bookmarkStart w:id="107" w:name="_Toc21124"/>
      <w:r>
        <w:rPr>
          <w:rFonts w:hint="eastAsia" w:ascii="宋体" w:hAnsi="宋体" w:eastAsia="宋体" w:cs="宋体"/>
          <w:b/>
        </w:rPr>
        <w:t>1.3 价款</w:t>
      </w:r>
      <w:bookmarkEnd w:id="103"/>
      <w:bookmarkEnd w:id="104"/>
      <w:bookmarkEnd w:id="105"/>
      <w:bookmarkEnd w:id="106"/>
      <w:bookmarkEnd w:id="107"/>
    </w:p>
    <w:p w14:paraId="7DD4783F">
      <w:pPr>
        <w:spacing w:line="560" w:lineRule="exact"/>
        <w:ind w:firstLine="480" w:firstLineChars="200"/>
        <w:rPr>
          <w:rFonts w:ascii="宋体" w:hAnsi="宋体" w:eastAsia="宋体" w:cs="宋体"/>
        </w:rPr>
      </w:pPr>
      <w:r>
        <w:rPr>
          <w:rFonts w:hint="eastAsia" w:ascii="宋体" w:hAnsi="宋体" w:eastAsia="宋体" w:cs="宋体"/>
        </w:rPr>
        <w:t>合同总价为：¥</w:t>
      </w:r>
      <w:r>
        <w:rPr>
          <w:rFonts w:hint="eastAsia" w:ascii="宋体" w:hAnsi="宋体" w:eastAsia="宋体" w:cs="宋体"/>
          <w:u w:val="single"/>
        </w:rPr>
        <w:t xml:space="preserve">           </w:t>
      </w:r>
      <w:r>
        <w:rPr>
          <w:rFonts w:hint="eastAsia" w:ascii="宋体" w:hAnsi="宋体" w:eastAsia="宋体" w:cs="宋体"/>
        </w:rPr>
        <w:t>元（大写：</w:t>
      </w:r>
      <w:r>
        <w:rPr>
          <w:rFonts w:hint="eastAsia" w:ascii="宋体" w:hAnsi="宋体" w:eastAsia="宋体" w:cs="宋体"/>
          <w:u w:val="single"/>
        </w:rPr>
        <w:t xml:space="preserve">                 </w:t>
      </w:r>
      <w:r>
        <w:rPr>
          <w:rFonts w:hint="eastAsia" w:ascii="宋体" w:hAnsi="宋体" w:eastAsia="宋体" w:cs="宋体"/>
        </w:rPr>
        <w:t>元人民币）。</w:t>
      </w:r>
    </w:p>
    <w:p w14:paraId="03CACB15">
      <w:pPr>
        <w:spacing w:line="560" w:lineRule="exact"/>
        <w:ind w:firstLine="480" w:firstLineChars="200"/>
        <w:rPr>
          <w:rFonts w:ascii="宋体" w:hAnsi="宋体" w:eastAsia="宋体" w:cs="宋体"/>
          <w:u w:val="single"/>
        </w:rPr>
      </w:pPr>
      <w:r>
        <w:rPr>
          <w:rFonts w:hint="eastAsia" w:ascii="宋体" w:hAnsi="宋体" w:eastAsia="宋体" w:cs="宋体"/>
        </w:rPr>
        <w:t>分项价格：</w:t>
      </w:r>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1E46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0739BC39">
            <w:pPr>
              <w:spacing w:line="560" w:lineRule="exact"/>
              <w:jc w:val="center"/>
              <w:rPr>
                <w:rFonts w:ascii="宋体" w:hAnsi="宋体" w:eastAsia="宋体" w:cs="宋体"/>
                <w:color w:val="000000"/>
              </w:rPr>
            </w:pPr>
            <w:r>
              <w:rPr>
                <w:rFonts w:hint="eastAsia" w:ascii="宋体" w:hAnsi="宋体" w:eastAsia="宋体" w:cs="宋体"/>
                <w:color w:val="000000"/>
              </w:rPr>
              <w:t>序号</w:t>
            </w:r>
          </w:p>
        </w:tc>
        <w:tc>
          <w:tcPr>
            <w:tcW w:w="3402" w:type="dxa"/>
            <w:vAlign w:val="center"/>
          </w:tcPr>
          <w:p w14:paraId="3B6A55F6">
            <w:pPr>
              <w:spacing w:line="560" w:lineRule="exact"/>
              <w:ind w:firstLine="200"/>
              <w:jc w:val="center"/>
              <w:rPr>
                <w:rFonts w:ascii="宋体" w:hAnsi="宋体" w:eastAsia="宋体" w:cs="宋体"/>
                <w:color w:val="000000"/>
              </w:rPr>
            </w:pPr>
            <w:r>
              <w:rPr>
                <w:rFonts w:hint="eastAsia" w:ascii="宋体" w:hAnsi="宋体" w:eastAsia="宋体" w:cs="宋体"/>
                <w:color w:val="000000"/>
              </w:rPr>
              <w:t>分项名称</w:t>
            </w:r>
          </w:p>
        </w:tc>
        <w:tc>
          <w:tcPr>
            <w:tcW w:w="2552" w:type="dxa"/>
            <w:vAlign w:val="center"/>
          </w:tcPr>
          <w:p w14:paraId="648FB440">
            <w:pPr>
              <w:spacing w:line="560" w:lineRule="exact"/>
              <w:jc w:val="center"/>
              <w:rPr>
                <w:rFonts w:ascii="宋体" w:hAnsi="宋体" w:eastAsia="宋体" w:cs="宋体"/>
                <w:color w:val="000000"/>
              </w:rPr>
            </w:pPr>
            <w:r>
              <w:rPr>
                <w:rFonts w:hint="eastAsia" w:ascii="宋体" w:hAnsi="宋体" w:eastAsia="宋体" w:cs="宋体"/>
                <w:color w:val="000000"/>
              </w:rPr>
              <w:t>分项价格</w:t>
            </w:r>
          </w:p>
        </w:tc>
      </w:tr>
      <w:tr w14:paraId="6014A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486C633">
            <w:pPr>
              <w:spacing w:line="560" w:lineRule="exact"/>
              <w:ind w:firstLine="200"/>
              <w:jc w:val="center"/>
              <w:rPr>
                <w:rFonts w:ascii="宋体" w:hAnsi="宋体" w:eastAsia="宋体" w:cs="宋体"/>
                <w:color w:val="000000"/>
              </w:rPr>
            </w:pPr>
          </w:p>
        </w:tc>
        <w:tc>
          <w:tcPr>
            <w:tcW w:w="3402" w:type="dxa"/>
            <w:vAlign w:val="center"/>
          </w:tcPr>
          <w:p w14:paraId="6737677E">
            <w:pPr>
              <w:spacing w:line="560" w:lineRule="exact"/>
              <w:ind w:firstLine="200"/>
              <w:jc w:val="center"/>
              <w:rPr>
                <w:rFonts w:ascii="宋体" w:hAnsi="宋体" w:eastAsia="宋体" w:cs="宋体"/>
                <w:color w:val="000000"/>
              </w:rPr>
            </w:pPr>
          </w:p>
        </w:tc>
        <w:tc>
          <w:tcPr>
            <w:tcW w:w="2552" w:type="dxa"/>
            <w:vAlign w:val="center"/>
          </w:tcPr>
          <w:p w14:paraId="2CFB838A">
            <w:pPr>
              <w:spacing w:line="560" w:lineRule="exact"/>
              <w:ind w:firstLine="200"/>
              <w:jc w:val="center"/>
              <w:rPr>
                <w:rFonts w:ascii="宋体" w:hAnsi="宋体" w:eastAsia="宋体" w:cs="宋体"/>
                <w:color w:val="000000"/>
              </w:rPr>
            </w:pPr>
          </w:p>
        </w:tc>
      </w:tr>
      <w:tr w14:paraId="625A6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05B1E883">
            <w:pPr>
              <w:spacing w:line="560" w:lineRule="exact"/>
              <w:ind w:firstLine="200"/>
              <w:jc w:val="center"/>
              <w:rPr>
                <w:rFonts w:ascii="宋体" w:hAnsi="宋体" w:eastAsia="宋体" w:cs="宋体"/>
                <w:color w:val="000000"/>
              </w:rPr>
            </w:pPr>
          </w:p>
        </w:tc>
        <w:tc>
          <w:tcPr>
            <w:tcW w:w="3402" w:type="dxa"/>
            <w:vAlign w:val="center"/>
          </w:tcPr>
          <w:p w14:paraId="1BFBCEBB">
            <w:pPr>
              <w:spacing w:line="560" w:lineRule="exact"/>
              <w:ind w:firstLine="200"/>
              <w:jc w:val="center"/>
              <w:rPr>
                <w:rFonts w:ascii="宋体" w:hAnsi="宋体" w:eastAsia="宋体" w:cs="宋体"/>
                <w:color w:val="000000"/>
              </w:rPr>
            </w:pPr>
          </w:p>
        </w:tc>
        <w:tc>
          <w:tcPr>
            <w:tcW w:w="2552" w:type="dxa"/>
            <w:vAlign w:val="center"/>
          </w:tcPr>
          <w:p w14:paraId="69B0059F">
            <w:pPr>
              <w:spacing w:line="560" w:lineRule="exact"/>
              <w:ind w:firstLine="200"/>
              <w:jc w:val="center"/>
              <w:rPr>
                <w:rFonts w:ascii="宋体" w:hAnsi="宋体" w:eastAsia="宋体" w:cs="宋体"/>
                <w:color w:val="000000"/>
              </w:rPr>
            </w:pPr>
          </w:p>
        </w:tc>
      </w:tr>
      <w:tr w14:paraId="342A9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B2D0420">
            <w:pPr>
              <w:spacing w:line="560" w:lineRule="exact"/>
              <w:ind w:firstLine="200"/>
              <w:jc w:val="center"/>
              <w:rPr>
                <w:rFonts w:ascii="宋体" w:hAnsi="宋体" w:eastAsia="宋体" w:cs="宋体"/>
                <w:color w:val="000000"/>
              </w:rPr>
            </w:pPr>
          </w:p>
        </w:tc>
        <w:tc>
          <w:tcPr>
            <w:tcW w:w="3402" w:type="dxa"/>
            <w:vAlign w:val="center"/>
          </w:tcPr>
          <w:p w14:paraId="1F158C45">
            <w:pPr>
              <w:spacing w:line="560" w:lineRule="exact"/>
              <w:ind w:firstLine="200"/>
              <w:jc w:val="center"/>
              <w:rPr>
                <w:rFonts w:ascii="宋体" w:hAnsi="宋体" w:eastAsia="宋体" w:cs="宋体"/>
                <w:color w:val="000000"/>
              </w:rPr>
            </w:pPr>
          </w:p>
        </w:tc>
        <w:tc>
          <w:tcPr>
            <w:tcW w:w="2552" w:type="dxa"/>
            <w:vAlign w:val="center"/>
          </w:tcPr>
          <w:p w14:paraId="56727732">
            <w:pPr>
              <w:spacing w:line="560" w:lineRule="exact"/>
              <w:ind w:firstLine="200"/>
              <w:jc w:val="center"/>
              <w:rPr>
                <w:rFonts w:ascii="宋体" w:hAnsi="宋体" w:eastAsia="宋体" w:cs="宋体"/>
                <w:color w:val="000000"/>
              </w:rPr>
            </w:pPr>
          </w:p>
        </w:tc>
      </w:tr>
      <w:tr w14:paraId="36110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81DFB73">
            <w:pPr>
              <w:spacing w:line="560" w:lineRule="exact"/>
              <w:ind w:firstLine="200"/>
              <w:jc w:val="center"/>
              <w:rPr>
                <w:rFonts w:ascii="宋体" w:hAnsi="宋体" w:eastAsia="宋体" w:cs="宋体"/>
                <w:color w:val="000000"/>
              </w:rPr>
            </w:pPr>
          </w:p>
        </w:tc>
        <w:tc>
          <w:tcPr>
            <w:tcW w:w="3402" w:type="dxa"/>
            <w:vAlign w:val="center"/>
          </w:tcPr>
          <w:p w14:paraId="6AE5D582">
            <w:pPr>
              <w:spacing w:line="560" w:lineRule="exact"/>
              <w:ind w:firstLine="200"/>
              <w:jc w:val="center"/>
              <w:rPr>
                <w:rFonts w:ascii="宋体" w:hAnsi="宋体" w:eastAsia="宋体" w:cs="宋体"/>
                <w:color w:val="000000"/>
              </w:rPr>
            </w:pPr>
          </w:p>
        </w:tc>
        <w:tc>
          <w:tcPr>
            <w:tcW w:w="2552" w:type="dxa"/>
            <w:vAlign w:val="center"/>
          </w:tcPr>
          <w:p w14:paraId="2A1DE43A">
            <w:pPr>
              <w:spacing w:line="560" w:lineRule="exact"/>
              <w:ind w:firstLine="200"/>
              <w:jc w:val="center"/>
              <w:rPr>
                <w:rFonts w:ascii="宋体" w:hAnsi="宋体" w:eastAsia="宋体" w:cs="宋体"/>
                <w:color w:val="000000"/>
              </w:rPr>
            </w:pPr>
          </w:p>
        </w:tc>
      </w:tr>
      <w:tr w14:paraId="77366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5C6F7BA5">
            <w:pPr>
              <w:spacing w:line="560" w:lineRule="exact"/>
              <w:ind w:firstLine="200"/>
              <w:jc w:val="center"/>
              <w:rPr>
                <w:rFonts w:ascii="宋体" w:hAnsi="宋体" w:eastAsia="宋体" w:cs="宋体"/>
                <w:color w:val="000000"/>
              </w:rPr>
            </w:pPr>
            <w:r>
              <w:rPr>
                <w:rFonts w:hint="eastAsia" w:ascii="宋体" w:hAnsi="宋体" w:eastAsia="宋体" w:cs="宋体"/>
                <w:color w:val="000000"/>
              </w:rPr>
              <w:t>总价</w:t>
            </w:r>
          </w:p>
        </w:tc>
        <w:tc>
          <w:tcPr>
            <w:tcW w:w="2552" w:type="dxa"/>
            <w:vAlign w:val="center"/>
          </w:tcPr>
          <w:p w14:paraId="379D247C">
            <w:pPr>
              <w:spacing w:line="560" w:lineRule="exact"/>
              <w:ind w:firstLine="200"/>
              <w:jc w:val="center"/>
              <w:rPr>
                <w:rFonts w:ascii="宋体" w:hAnsi="宋体" w:eastAsia="宋体" w:cs="宋体"/>
                <w:color w:val="000000"/>
              </w:rPr>
            </w:pPr>
          </w:p>
        </w:tc>
      </w:tr>
    </w:tbl>
    <w:p w14:paraId="11E3908A">
      <w:pPr>
        <w:spacing w:line="560" w:lineRule="exact"/>
        <w:ind w:firstLine="480" w:firstLineChars="200"/>
        <w:rPr>
          <w:rFonts w:hint="eastAsia" w:ascii="宋体" w:hAnsi="宋体" w:eastAsia="宋体" w:cs="宋体"/>
        </w:rPr>
      </w:pPr>
      <w:bookmarkStart w:id="108" w:name="_Toc30506"/>
      <w:bookmarkStart w:id="109" w:name="_Toc3654"/>
      <w:bookmarkStart w:id="110" w:name="_Toc14993"/>
      <w:bookmarkStart w:id="111" w:name="_Toc26916"/>
      <w:bookmarkStart w:id="112" w:name="_Toc30158"/>
      <w:r>
        <w:rPr>
          <w:rFonts w:hint="eastAsia" w:ascii="宋体" w:hAnsi="宋体" w:eastAsia="宋体" w:cs="宋体"/>
        </w:rPr>
        <w:t>合同价包含但不限于以下费用：材料费、加工费、运输到指定地点的装运费用（含装卸力资）、安装费、人员费（含周末及节假日加班费）、办公设备费、交通费、食宿费、管理费、利润、税金、政策性文件规定及为达到甲方要求所包含的所有风险、责任等各项费用。</w:t>
      </w:r>
    </w:p>
    <w:p w14:paraId="07666749">
      <w:pPr>
        <w:spacing w:line="560" w:lineRule="exact"/>
        <w:ind w:firstLine="482" w:firstLineChars="200"/>
        <w:outlineLvl w:val="0"/>
        <w:rPr>
          <w:rFonts w:ascii="宋体" w:hAnsi="宋体" w:eastAsia="宋体" w:cs="宋体"/>
          <w:b/>
        </w:rPr>
      </w:pPr>
      <w:r>
        <w:rPr>
          <w:rFonts w:hint="eastAsia" w:ascii="宋体" w:hAnsi="宋体" w:eastAsia="宋体" w:cs="宋体"/>
          <w:b/>
        </w:rPr>
        <w:t>1.4 付款方式和发票开具方式</w:t>
      </w:r>
      <w:bookmarkEnd w:id="108"/>
      <w:bookmarkEnd w:id="109"/>
      <w:bookmarkEnd w:id="110"/>
      <w:bookmarkEnd w:id="111"/>
      <w:bookmarkEnd w:id="112"/>
    </w:p>
    <w:p w14:paraId="73FB4A87">
      <w:pPr>
        <w:spacing w:line="560" w:lineRule="exact"/>
        <w:ind w:firstLine="480" w:firstLineChars="200"/>
        <w:rPr>
          <w:rFonts w:ascii="宋体" w:hAnsi="宋体" w:eastAsia="宋体" w:cs="宋体"/>
        </w:rPr>
      </w:pPr>
      <w:r>
        <w:rPr>
          <w:rFonts w:hint="eastAsia" w:ascii="宋体" w:hAnsi="宋体" w:eastAsia="宋体" w:cs="宋体"/>
        </w:rPr>
        <w:t>1.4.1付款方式：</w:t>
      </w:r>
      <w:r>
        <w:rPr>
          <w:rFonts w:hint="eastAsia" w:ascii="宋体" w:hAnsi="宋体" w:eastAsia="宋体"/>
          <w:u w:val="single"/>
        </w:rPr>
        <w:t>银行转账（收款名：       账号：      开户行：    ）</w:t>
      </w:r>
      <w:r>
        <w:rPr>
          <w:rFonts w:hint="eastAsia" w:ascii="宋体" w:hAnsi="宋体" w:eastAsia="宋体" w:cs="宋体"/>
        </w:rPr>
        <w:t>；</w:t>
      </w:r>
    </w:p>
    <w:p w14:paraId="5DF1D670">
      <w:pPr>
        <w:spacing w:line="560" w:lineRule="exact"/>
        <w:ind w:firstLine="480" w:firstLineChars="200"/>
        <w:rPr>
          <w:rFonts w:ascii="宋体" w:hAnsi="宋体" w:eastAsia="宋体" w:cs="宋体"/>
        </w:rPr>
      </w:pPr>
      <w:r>
        <w:rPr>
          <w:rFonts w:hint="eastAsia" w:ascii="宋体" w:hAnsi="宋体" w:eastAsia="宋体" w:cs="宋体"/>
        </w:rPr>
        <w:t>1.4.2 发票开具方式：</w:t>
      </w:r>
      <w:r>
        <w:rPr>
          <w:rFonts w:hint="eastAsia" w:ascii="宋体" w:hAnsi="宋体" w:eastAsia="宋体"/>
          <w:u w:val="single"/>
        </w:rPr>
        <w:t>纸质税务发票或电子税务发票，且须符合甲方财务制度规定</w:t>
      </w:r>
      <w:r>
        <w:rPr>
          <w:rFonts w:hint="eastAsia" w:ascii="宋体" w:hAnsi="宋体" w:eastAsia="宋体" w:cs="宋体"/>
        </w:rPr>
        <w:t>。</w:t>
      </w:r>
    </w:p>
    <w:p w14:paraId="44BACAD4">
      <w:pPr>
        <w:spacing w:line="560" w:lineRule="exact"/>
        <w:ind w:firstLine="482" w:firstLineChars="200"/>
        <w:outlineLvl w:val="0"/>
        <w:rPr>
          <w:rFonts w:ascii="宋体" w:hAnsi="宋体" w:eastAsia="宋体" w:cs="宋体"/>
          <w:b/>
        </w:rPr>
      </w:pPr>
      <w:bookmarkStart w:id="113" w:name="_Toc3625"/>
      <w:bookmarkStart w:id="114" w:name="_Toc11108"/>
      <w:bookmarkStart w:id="115" w:name="_Toc4760"/>
      <w:bookmarkStart w:id="116" w:name="_Toc8772"/>
      <w:bookmarkStart w:id="117" w:name="_Toc31421"/>
      <w:r>
        <w:rPr>
          <w:rFonts w:hint="eastAsia" w:ascii="宋体" w:hAnsi="宋体" w:eastAsia="宋体" w:cs="宋体"/>
          <w:b/>
        </w:rPr>
        <w:t>1.5 履行期限、地点和方式</w:t>
      </w:r>
      <w:bookmarkEnd w:id="113"/>
      <w:bookmarkEnd w:id="114"/>
      <w:bookmarkEnd w:id="115"/>
      <w:bookmarkEnd w:id="116"/>
      <w:bookmarkEnd w:id="117"/>
    </w:p>
    <w:p w14:paraId="1A253BC3">
      <w:pPr>
        <w:spacing w:line="560" w:lineRule="exact"/>
        <w:ind w:firstLine="480" w:firstLineChars="200"/>
        <w:rPr>
          <w:rFonts w:ascii="宋体" w:hAnsi="宋体" w:eastAsia="宋体" w:cs="宋体"/>
          <w:u w:val="single"/>
        </w:rPr>
      </w:pPr>
      <w:r>
        <w:rPr>
          <w:rFonts w:hint="eastAsia" w:ascii="宋体" w:hAnsi="宋体" w:eastAsia="宋体" w:cs="宋体"/>
        </w:rPr>
        <w:t>1.5.1 履行期限：</w:t>
      </w:r>
      <w:r>
        <w:rPr>
          <w:rFonts w:hint="eastAsia" w:ascii="宋体" w:hAnsi="宋体" w:eastAsia="宋体" w:cs="宋体"/>
          <w:u w:val="single"/>
        </w:rPr>
        <w:t xml:space="preserve">                                                </w:t>
      </w:r>
      <w:r>
        <w:rPr>
          <w:rFonts w:hint="eastAsia" w:ascii="宋体" w:hAnsi="宋体" w:eastAsia="宋体" w:cs="宋体"/>
        </w:rPr>
        <w:t>；</w:t>
      </w:r>
    </w:p>
    <w:p w14:paraId="43E8712D">
      <w:pPr>
        <w:spacing w:line="560" w:lineRule="exact"/>
        <w:ind w:firstLine="480" w:firstLineChars="200"/>
        <w:rPr>
          <w:rFonts w:ascii="宋体" w:hAnsi="宋体" w:eastAsia="宋体" w:cs="宋体"/>
        </w:rPr>
      </w:pPr>
      <w:r>
        <w:rPr>
          <w:rFonts w:hint="eastAsia" w:ascii="宋体" w:hAnsi="宋体" w:eastAsia="宋体" w:cs="宋体"/>
        </w:rPr>
        <w:t>1.5.2 履行地点：</w:t>
      </w:r>
      <w:r>
        <w:rPr>
          <w:rFonts w:hint="eastAsia" w:ascii="宋体" w:hAnsi="宋体" w:eastAsia="宋体"/>
          <w:u w:val="single"/>
        </w:rPr>
        <w:t xml:space="preserve">                                                </w:t>
      </w:r>
      <w:r>
        <w:rPr>
          <w:rFonts w:hint="eastAsia" w:ascii="宋体" w:hAnsi="宋体" w:eastAsia="宋体" w:cs="宋体"/>
        </w:rPr>
        <w:t>；</w:t>
      </w:r>
    </w:p>
    <w:p w14:paraId="7F00FB04">
      <w:pPr>
        <w:spacing w:line="560" w:lineRule="exact"/>
        <w:ind w:firstLine="480" w:firstLineChars="200"/>
        <w:rPr>
          <w:rFonts w:ascii="宋体" w:hAnsi="宋体" w:eastAsia="宋体" w:cs="宋体"/>
        </w:rPr>
      </w:pPr>
      <w:r>
        <w:rPr>
          <w:rFonts w:hint="eastAsia" w:ascii="宋体" w:hAnsi="宋体" w:eastAsia="宋体" w:cs="宋体"/>
        </w:rPr>
        <w:t>1.5.3 履行方式：</w:t>
      </w:r>
      <w:r>
        <w:rPr>
          <w:rFonts w:hint="eastAsia" w:ascii="宋体" w:hAnsi="宋体" w:eastAsia="宋体"/>
          <w:u w:val="single"/>
        </w:rPr>
        <w:t>按甲方要求</w:t>
      </w:r>
      <w:r>
        <w:rPr>
          <w:rFonts w:hint="eastAsia" w:ascii="宋体" w:hAnsi="宋体" w:eastAsia="宋体" w:cs="宋体"/>
        </w:rPr>
        <w:t>。</w:t>
      </w:r>
    </w:p>
    <w:p w14:paraId="18BC53D7">
      <w:pPr>
        <w:spacing w:line="560" w:lineRule="exact"/>
        <w:ind w:firstLine="482" w:firstLineChars="200"/>
        <w:outlineLvl w:val="0"/>
        <w:rPr>
          <w:rFonts w:ascii="宋体" w:hAnsi="宋体" w:eastAsia="宋体" w:cs="宋体"/>
          <w:u w:val="single"/>
        </w:rPr>
      </w:pPr>
      <w:bookmarkStart w:id="118" w:name="_Toc3079"/>
      <w:bookmarkStart w:id="119" w:name="_Toc2375"/>
      <w:bookmarkStart w:id="120" w:name="_Toc5698"/>
      <w:bookmarkStart w:id="121" w:name="_Toc24662"/>
      <w:bookmarkStart w:id="122" w:name="_Toc8586"/>
      <w:r>
        <w:rPr>
          <w:rFonts w:hint="eastAsia" w:ascii="宋体" w:hAnsi="宋体" w:eastAsia="宋体" w:cs="宋体"/>
          <w:b/>
        </w:rPr>
        <w:t>1.6 违约责任</w:t>
      </w:r>
      <w:bookmarkEnd w:id="118"/>
      <w:bookmarkEnd w:id="119"/>
      <w:bookmarkEnd w:id="120"/>
      <w:bookmarkEnd w:id="121"/>
      <w:bookmarkEnd w:id="122"/>
    </w:p>
    <w:p w14:paraId="1D520787">
      <w:pPr>
        <w:spacing w:line="560" w:lineRule="exact"/>
        <w:ind w:firstLine="480" w:firstLineChars="200"/>
        <w:rPr>
          <w:rFonts w:ascii="宋体" w:hAnsi="宋体" w:eastAsia="宋体" w:cs="宋体"/>
        </w:rPr>
      </w:pPr>
      <w:r>
        <w:rPr>
          <w:rFonts w:hint="eastAsia" w:ascii="宋体" w:hAnsi="宋体" w:eastAsia="宋体" w:cs="宋体"/>
        </w:rPr>
        <w:t>1.6.1 除不可抗力外，如果乙方没有按照本合同约定的期限、地点和方式履行，那么甲方可要求乙方支付违约金，违约金按每迟延履行一日的应提供而未提供货物价格的</w:t>
      </w:r>
      <w:r>
        <w:rPr>
          <w:rFonts w:hint="eastAsia" w:ascii="宋体" w:hAnsi="宋体" w:eastAsia="宋体" w:cs="宋体"/>
          <w:u w:val="single"/>
        </w:rPr>
        <w:t xml:space="preserve"> 1 </w:t>
      </w:r>
      <w:r>
        <w:rPr>
          <w:rFonts w:hint="eastAsia" w:ascii="宋体" w:hAnsi="宋体" w:eastAsia="宋体" w:cs="宋体"/>
        </w:rPr>
        <w:t>%计算，最高限额为本合同总价的</w:t>
      </w:r>
      <w:r>
        <w:rPr>
          <w:rFonts w:hint="eastAsia" w:ascii="宋体" w:hAnsi="宋体" w:eastAsia="宋体" w:cs="宋体"/>
          <w:u w:val="single"/>
        </w:rPr>
        <w:t xml:space="preserve"> 10 </w:t>
      </w:r>
      <w:r>
        <w:rPr>
          <w:rFonts w:hint="eastAsia" w:ascii="宋体" w:hAnsi="宋体" w:eastAsia="宋体" w:cs="宋体"/>
        </w:rPr>
        <w:t>%；迟延履行的违约金计算数额达到前述最高限额之日起，甲方有权在要求乙方支付违约金的同时，书面通知乙方解除本合同；</w:t>
      </w:r>
    </w:p>
    <w:p w14:paraId="57EBE42E">
      <w:pPr>
        <w:spacing w:line="560" w:lineRule="exact"/>
        <w:ind w:firstLine="480" w:firstLineChars="200"/>
        <w:rPr>
          <w:rFonts w:ascii="宋体" w:hAnsi="宋体" w:eastAsia="宋体" w:cs="宋体"/>
        </w:rPr>
      </w:pPr>
      <w:r>
        <w:rPr>
          <w:rFonts w:hint="eastAsia" w:ascii="宋体" w:hAnsi="宋体" w:eastAsia="宋体" w:cs="宋体"/>
        </w:rPr>
        <w:t>1.6.2 除不可抗力外，任何一方未能履行本合同约定的其他主要义务，经催告后在10日历日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22D904D2">
      <w:pPr>
        <w:spacing w:line="560" w:lineRule="exact"/>
        <w:ind w:firstLine="480" w:firstLineChars="200"/>
        <w:rPr>
          <w:rFonts w:ascii="宋体" w:hAnsi="宋体" w:eastAsia="宋体" w:cs="宋体"/>
        </w:rPr>
      </w:pPr>
      <w:r>
        <w:rPr>
          <w:rFonts w:hint="eastAsia" w:ascii="宋体" w:hAnsi="宋体" w:eastAsia="宋体" w:cs="宋体"/>
        </w:rPr>
        <w:t>1.6.3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17954D49">
      <w:pPr>
        <w:spacing w:line="560" w:lineRule="exact"/>
        <w:ind w:firstLine="480" w:firstLineChars="200"/>
        <w:rPr>
          <w:rFonts w:ascii="宋体" w:hAnsi="宋体" w:eastAsia="宋体" w:cs="宋体"/>
        </w:rPr>
      </w:pPr>
      <w:r>
        <w:rPr>
          <w:rFonts w:hint="eastAsia" w:ascii="宋体" w:hAnsi="宋体" w:eastAsia="宋体" w:cs="宋体"/>
        </w:rPr>
        <w:t>1.6.4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6A75806">
      <w:pPr>
        <w:spacing w:line="560" w:lineRule="exact"/>
        <w:ind w:firstLine="480" w:firstLineChars="200"/>
        <w:rPr>
          <w:rFonts w:ascii="宋体" w:hAnsi="宋体" w:eastAsia="宋体" w:cs="宋体"/>
        </w:rPr>
      </w:pPr>
      <w:r>
        <w:rPr>
          <w:rFonts w:hint="eastAsia" w:ascii="宋体" w:hAnsi="宋体" w:eastAsia="宋体" w:cs="宋体"/>
        </w:rPr>
        <w:t>1.6.5 如果出现监督管理部门在处理投诉事项期间，书面通知甲方暂停采购活动的情形，或者询问或质疑事项可能影响成交结果的，导致甲方中止履行合同的情形，均不视为甲方违约。</w:t>
      </w:r>
    </w:p>
    <w:p w14:paraId="78C9B7C8">
      <w:pPr>
        <w:spacing w:line="560" w:lineRule="exact"/>
        <w:ind w:firstLine="480" w:firstLineChars="200"/>
        <w:rPr>
          <w:rFonts w:ascii="宋体" w:hAnsi="宋体" w:eastAsia="宋体" w:cs="宋体"/>
        </w:rPr>
      </w:pPr>
      <w:r>
        <w:rPr>
          <w:rFonts w:hint="eastAsia" w:ascii="宋体" w:hAnsi="宋体" w:eastAsia="宋体" w:cs="宋体"/>
        </w:rPr>
        <w:t>1.6.6 一方违约，除应向守约方承担违约责任外，还应赔偿守约方因维护权益产生的包括但不限于诉讼费、保全费、律师费、诉讼保全责任险保险费等在内的一切损失。</w:t>
      </w:r>
    </w:p>
    <w:p w14:paraId="677E4EB7">
      <w:pPr>
        <w:spacing w:line="560" w:lineRule="exact"/>
        <w:ind w:firstLine="482" w:firstLineChars="200"/>
        <w:outlineLvl w:val="0"/>
        <w:rPr>
          <w:rFonts w:ascii="宋体" w:hAnsi="宋体" w:eastAsia="宋体" w:cs="宋体"/>
          <w:b/>
        </w:rPr>
      </w:pPr>
      <w:bookmarkStart w:id="123" w:name="_Toc26807"/>
      <w:bookmarkStart w:id="124" w:name="_Toc18683"/>
      <w:bookmarkStart w:id="125" w:name="_Toc30329"/>
      <w:bookmarkStart w:id="126" w:name="_Toc32454"/>
      <w:bookmarkStart w:id="127" w:name="_Toc9497"/>
      <w:r>
        <w:rPr>
          <w:rFonts w:hint="eastAsia" w:ascii="宋体" w:hAnsi="宋体" w:eastAsia="宋体" w:cs="宋体"/>
          <w:b/>
        </w:rPr>
        <w:t>1.7 合同争议的解决</w:t>
      </w:r>
      <w:bookmarkEnd w:id="123"/>
      <w:bookmarkEnd w:id="124"/>
      <w:bookmarkEnd w:id="125"/>
      <w:bookmarkEnd w:id="126"/>
      <w:bookmarkEnd w:id="127"/>
    </w:p>
    <w:p w14:paraId="23DB8C6F">
      <w:pPr>
        <w:spacing w:line="560" w:lineRule="exact"/>
        <w:ind w:firstLine="480" w:firstLineChars="200"/>
        <w:rPr>
          <w:rFonts w:ascii="宋体" w:hAnsi="宋体" w:eastAsia="宋体" w:cs="宋体"/>
        </w:rPr>
      </w:pPr>
      <w:r>
        <w:rPr>
          <w:rFonts w:hint="eastAsia" w:ascii="宋体" w:hAnsi="宋体" w:eastAsia="宋体" w:cs="宋体"/>
        </w:rPr>
        <w:t>本合同履行过程中发生的任何争议，双方当事人均可通过和解或者调解解决；不愿和解、调解或者和解、调解不成的，应向</w:t>
      </w:r>
      <w:r>
        <w:rPr>
          <w:rFonts w:hint="eastAsia" w:ascii="宋体" w:hAnsi="宋体" w:eastAsia="宋体" w:cs="宋体"/>
          <w:u w:val="single"/>
        </w:rPr>
        <w:t xml:space="preserve"> 甲方住所地</w:t>
      </w:r>
      <w:r>
        <w:rPr>
          <w:rFonts w:hint="eastAsia" w:ascii="宋体" w:hAnsi="宋体" w:eastAsia="宋体" w:cs="宋体"/>
        </w:rPr>
        <w:t>人民法院起诉。</w:t>
      </w:r>
    </w:p>
    <w:p w14:paraId="0CD52907">
      <w:pPr>
        <w:spacing w:line="560" w:lineRule="exact"/>
        <w:ind w:firstLine="482" w:firstLineChars="200"/>
        <w:outlineLvl w:val="0"/>
        <w:rPr>
          <w:rFonts w:ascii="宋体" w:hAnsi="宋体" w:eastAsia="宋体" w:cs="宋体"/>
          <w:b/>
        </w:rPr>
      </w:pPr>
      <w:bookmarkStart w:id="128" w:name="_Toc26227"/>
      <w:bookmarkStart w:id="129" w:name="_Toc23784"/>
      <w:bookmarkStart w:id="130" w:name="_Toc16417"/>
      <w:bookmarkStart w:id="131" w:name="_Toc12273"/>
      <w:bookmarkStart w:id="132" w:name="_Toc15827"/>
      <w:r>
        <w:rPr>
          <w:rFonts w:hint="eastAsia" w:ascii="宋体" w:hAnsi="宋体" w:eastAsia="宋体" w:cs="宋体"/>
          <w:b/>
        </w:rPr>
        <w:t>1.8 合同生效</w:t>
      </w:r>
      <w:bookmarkEnd w:id="128"/>
      <w:bookmarkEnd w:id="129"/>
      <w:bookmarkEnd w:id="130"/>
      <w:bookmarkEnd w:id="131"/>
      <w:bookmarkEnd w:id="132"/>
    </w:p>
    <w:p w14:paraId="4E4103EE">
      <w:pPr>
        <w:spacing w:line="560" w:lineRule="exact"/>
        <w:ind w:firstLine="480" w:firstLineChars="200"/>
        <w:rPr>
          <w:rFonts w:ascii="宋体" w:hAnsi="宋体" w:eastAsia="宋体" w:cs="宋体"/>
          <w:b/>
        </w:rPr>
      </w:pPr>
      <w:r>
        <w:rPr>
          <w:rFonts w:hint="eastAsia" w:ascii="宋体" w:hAnsi="宋体" w:eastAsia="宋体" w:cs="宋体"/>
        </w:rPr>
        <w:t>本合同自双方当事人盖章时生效。</w:t>
      </w:r>
    </w:p>
    <w:p w14:paraId="64492B30">
      <w:pPr>
        <w:widowControl/>
        <w:jc w:val="left"/>
        <w:rPr>
          <w:rFonts w:ascii="宋体" w:hAnsi="宋体" w:eastAsia="宋体" w:cs="宋体"/>
          <w:lang w:val="zh-CN"/>
        </w:rPr>
      </w:pPr>
      <w:r>
        <w:rPr>
          <w:rFonts w:ascii="宋体" w:hAnsi="宋体" w:eastAsia="宋体" w:cs="宋体"/>
          <w:lang w:val="zh-CN"/>
        </w:rPr>
        <w:br w:type="page"/>
      </w:r>
    </w:p>
    <w:p w14:paraId="2D899393">
      <w:pPr>
        <w:autoSpaceDE w:val="0"/>
        <w:autoSpaceDN w:val="0"/>
        <w:adjustRightInd w:val="0"/>
        <w:spacing w:line="560" w:lineRule="exact"/>
        <w:jc w:val="center"/>
        <w:rPr>
          <w:rFonts w:ascii="宋体" w:hAnsi="宋体" w:eastAsia="宋体" w:cs="宋体"/>
          <w:lang w:val="zh-CN"/>
        </w:rPr>
      </w:pPr>
      <w:r>
        <w:rPr>
          <w:rFonts w:hint="eastAsia" w:ascii="宋体" w:hAnsi="宋体" w:eastAsia="宋体" w:cs="宋体"/>
          <w:lang w:val="zh-CN"/>
        </w:rPr>
        <w:t>（此页无正文，为合同签署页）</w:t>
      </w:r>
    </w:p>
    <w:p w14:paraId="3F7DAC25">
      <w:pPr>
        <w:autoSpaceDE w:val="0"/>
        <w:autoSpaceDN w:val="0"/>
        <w:adjustRightInd w:val="0"/>
        <w:spacing w:line="560" w:lineRule="exact"/>
        <w:rPr>
          <w:rFonts w:ascii="宋体" w:hAnsi="宋体" w:eastAsia="宋体" w:cs="宋体"/>
          <w:b/>
          <w:lang w:val="zh-CN"/>
        </w:rPr>
      </w:pPr>
    </w:p>
    <w:p w14:paraId="56FCD4B6">
      <w:pPr>
        <w:autoSpaceDE w:val="0"/>
        <w:autoSpaceDN w:val="0"/>
        <w:adjustRightInd w:val="0"/>
        <w:spacing w:line="560" w:lineRule="exact"/>
        <w:rPr>
          <w:rFonts w:ascii="宋体" w:hAnsi="宋体" w:eastAsia="宋体" w:cs="宋体"/>
          <w:lang w:val="zh-CN"/>
        </w:rPr>
      </w:pPr>
      <w:r>
        <w:rPr>
          <w:rFonts w:hint="eastAsia" w:ascii="宋体" w:hAnsi="宋体" w:eastAsia="宋体" w:cs="宋体"/>
          <w:b/>
          <w:lang w:val="zh-CN"/>
        </w:rPr>
        <w:t>甲方</w:t>
      </w:r>
      <w:r>
        <w:rPr>
          <w:rFonts w:hint="eastAsia" w:ascii="宋体" w:hAnsi="宋体" w:eastAsia="宋体" w:cs="宋体"/>
          <w:lang w:val="zh-CN"/>
        </w:rPr>
        <w:t xml:space="preserve">：                             </w:t>
      </w:r>
      <w:r>
        <w:rPr>
          <w:rFonts w:hint="eastAsia" w:ascii="宋体" w:hAnsi="宋体" w:eastAsia="宋体" w:cs="宋体"/>
          <w:b/>
          <w:lang w:val="zh-CN"/>
        </w:rPr>
        <w:t xml:space="preserve">      乙方</w:t>
      </w:r>
      <w:r>
        <w:rPr>
          <w:rFonts w:hint="eastAsia" w:ascii="宋体" w:hAnsi="宋体" w:eastAsia="宋体" w:cs="宋体"/>
          <w:lang w:val="zh-CN"/>
        </w:rPr>
        <w:t>：</w:t>
      </w:r>
    </w:p>
    <w:p w14:paraId="3B7CD48E">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统一社会信用代码：                        统一社会信用代码或身份证号码：</w:t>
      </w:r>
    </w:p>
    <w:p w14:paraId="0CFADE45">
      <w:pPr>
        <w:autoSpaceDE w:val="0"/>
        <w:autoSpaceDN w:val="0"/>
        <w:adjustRightInd w:val="0"/>
        <w:spacing w:line="560" w:lineRule="exact"/>
        <w:rPr>
          <w:rFonts w:ascii="宋体" w:hAnsi="宋体" w:eastAsia="宋体" w:cs="宋体"/>
          <w:lang w:val="zh-CN"/>
        </w:rPr>
      </w:pPr>
    </w:p>
    <w:p w14:paraId="179FA837">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住所：                                   住所：</w:t>
      </w:r>
    </w:p>
    <w:p w14:paraId="0FA8BB6D">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法定代表人或                             法定代表人或</w:t>
      </w:r>
    </w:p>
    <w:p w14:paraId="3045EADB">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 xml:space="preserve">授权代表（签字）：                       授权代表（签字）: </w:t>
      </w:r>
    </w:p>
    <w:p w14:paraId="52EB93D0">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联系人：                                 联系人：</w:t>
      </w:r>
    </w:p>
    <w:p w14:paraId="7CD12C21">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约定送达地址：                           约定送达地址：</w:t>
      </w:r>
    </w:p>
    <w:p w14:paraId="206B0065">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邮政编码：                               邮政编码：</w:t>
      </w:r>
    </w:p>
    <w:p w14:paraId="1BCEAE04">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 xml:space="preserve">电话:                                    电话: </w:t>
      </w:r>
    </w:p>
    <w:p w14:paraId="6E8D64A3">
      <w:pPr>
        <w:autoSpaceDE w:val="0"/>
        <w:autoSpaceDN w:val="0"/>
        <w:adjustRightInd w:val="0"/>
        <w:spacing w:line="560" w:lineRule="exact"/>
        <w:rPr>
          <w:rFonts w:ascii="宋体" w:hAnsi="宋体" w:eastAsia="宋体" w:cs="宋体"/>
          <w:lang w:val="zh-CN"/>
        </w:rPr>
      </w:pPr>
      <w:r>
        <w:rPr>
          <w:rFonts w:hint="eastAsia" w:ascii="宋体" w:hAnsi="宋体" w:eastAsia="宋体" w:cs="宋体"/>
          <w:lang w:val="zh-CN"/>
        </w:rPr>
        <w:t>传真:                                    传真:</w:t>
      </w:r>
    </w:p>
    <w:p w14:paraId="11EA76C4">
      <w:pPr>
        <w:autoSpaceDE w:val="0"/>
        <w:autoSpaceDN w:val="0"/>
        <w:adjustRightInd w:val="0"/>
        <w:spacing w:line="560" w:lineRule="exact"/>
        <w:rPr>
          <w:rFonts w:ascii="宋体" w:hAnsi="宋体" w:eastAsia="宋体" w:cs="宋体"/>
        </w:rPr>
      </w:pPr>
      <w:r>
        <w:rPr>
          <w:rFonts w:hint="eastAsia" w:ascii="宋体" w:hAnsi="宋体" w:eastAsia="宋体" w:cs="宋体"/>
          <w:lang w:val="zh-CN"/>
        </w:rPr>
        <w:t>电子邮箱：                               电子邮箱：</w:t>
      </w:r>
    </w:p>
    <w:p w14:paraId="5F895981">
      <w:pPr>
        <w:autoSpaceDE w:val="0"/>
        <w:autoSpaceDN w:val="0"/>
        <w:adjustRightInd w:val="0"/>
        <w:spacing w:line="560" w:lineRule="exact"/>
        <w:rPr>
          <w:rFonts w:ascii="宋体" w:hAnsi="宋体" w:eastAsia="宋体" w:cs="宋体"/>
        </w:rPr>
      </w:pPr>
      <w:r>
        <w:rPr>
          <w:rFonts w:hint="eastAsia" w:ascii="宋体" w:hAnsi="宋体" w:eastAsia="宋体" w:cs="宋体"/>
        </w:rPr>
        <w:t xml:space="preserve">开户银行：                               开户银行： </w:t>
      </w:r>
    </w:p>
    <w:p w14:paraId="24B9E5F2">
      <w:pPr>
        <w:autoSpaceDE w:val="0"/>
        <w:autoSpaceDN w:val="0"/>
        <w:adjustRightInd w:val="0"/>
        <w:spacing w:line="560" w:lineRule="exact"/>
        <w:rPr>
          <w:rFonts w:ascii="宋体" w:hAnsi="宋体" w:eastAsia="宋体" w:cs="宋体"/>
        </w:rPr>
      </w:pPr>
      <w:r>
        <w:rPr>
          <w:rFonts w:hint="eastAsia" w:ascii="宋体" w:hAnsi="宋体" w:eastAsia="宋体" w:cs="宋体"/>
        </w:rPr>
        <w:t xml:space="preserve">开户名称：                               开户名称： </w:t>
      </w:r>
    </w:p>
    <w:p w14:paraId="68DB53BB">
      <w:pPr>
        <w:autoSpaceDE w:val="0"/>
        <w:autoSpaceDN w:val="0"/>
        <w:adjustRightInd w:val="0"/>
        <w:spacing w:line="560" w:lineRule="exact"/>
        <w:rPr>
          <w:rFonts w:ascii="宋体" w:hAnsi="宋体" w:eastAsia="宋体" w:cs="宋体"/>
        </w:rPr>
      </w:pPr>
      <w:r>
        <w:rPr>
          <w:rFonts w:hint="eastAsia" w:ascii="宋体" w:hAnsi="宋体" w:eastAsia="宋体" w:cs="宋体"/>
        </w:rPr>
        <w:t>开户账号：</w:t>
      </w:r>
      <w:r>
        <w:rPr>
          <w:rFonts w:hint="eastAsia" w:ascii="宋体" w:hAnsi="宋体" w:eastAsia="宋体" w:cs="宋体"/>
          <w:lang w:val="zh-CN"/>
        </w:rPr>
        <w:t xml:space="preserve">                               </w:t>
      </w:r>
      <w:r>
        <w:rPr>
          <w:rFonts w:hint="eastAsia" w:ascii="宋体" w:hAnsi="宋体" w:eastAsia="宋体" w:cs="宋体"/>
        </w:rPr>
        <w:t>开户账号：</w:t>
      </w:r>
    </w:p>
    <w:p w14:paraId="29439B97">
      <w:pPr>
        <w:widowControl/>
        <w:spacing w:line="560" w:lineRule="exact"/>
        <w:jc w:val="left"/>
        <w:rPr>
          <w:rFonts w:ascii="宋体" w:hAnsi="宋体" w:eastAsia="宋体" w:cs="宋体"/>
          <w:b/>
          <w:kern w:val="0"/>
        </w:rPr>
      </w:pPr>
      <w:bookmarkStart w:id="133" w:name="_Toc331685783"/>
    </w:p>
    <w:p w14:paraId="0FCB3721">
      <w:pPr>
        <w:widowControl/>
        <w:spacing w:line="560" w:lineRule="exact"/>
        <w:jc w:val="left"/>
        <w:rPr>
          <w:rFonts w:ascii="宋体" w:hAnsi="宋体" w:eastAsia="宋体" w:cs="宋体"/>
          <w:b/>
          <w:kern w:val="0"/>
        </w:rPr>
      </w:pPr>
    </w:p>
    <w:p w14:paraId="07ED31B2">
      <w:pPr>
        <w:widowControl/>
        <w:spacing w:line="560" w:lineRule="exact"/>
        <w:jc w:val="left"/>
        <w:rPr>
          <w:rFonts w:ascii="宋体" w:hAnsi="宋体" w:eastAsia="宋体" w:cs="宋体"/>
          <w:b/>
          <w:kern w:val="0"/>
        </w:rPr>
      </w:pPr>
    </w:p>
    <w:p w14:paraId="2C37A76C">
      <w:pPr>
        <w:autoSpaceDE w:val="0"/>
        <w:autoSpaceDN w:val="0"/>
        <w:adjustRightInd w:val="0"/>
        <w:spacing w:line="560" w:lineRule="exact"/>
        <w:ind w:firstLine="200"/>
        <w:jc w:val="center"/>
        <w:rPr>
          <w:rFonts w:ascii="宋体" w:hAnsi="宋体" w:eastAsia="宋体" w:cs="宋体"/>
          <w:b/>
        </w:rPr>
      </w:pPr>
      <w:r>
        <w:rPr>
          <w:rFonts w:hint="eastAsia" w:ascii="宋体" w:hAnsi="宋体" w:eastAsia="宋体" w:cs="宋体"/>
          <w:b/>
        </w:rPr>
        <w:br w:type="page"/>
      </w:r>
      <w:r>
        <w:rPr>
          <w:rFonts w:hint="eastAsia" w:ascii="宋体" w:hAnsi="宋体" w:eastAsia="宋体" w:cs="宋体"/>
          <w:b/>
        </w:rPr>
        <w:t>第二部分 合同一般条款</w:t>
      </w:r>
      <w:bookmarkEnd w:id="133"/>
    </w:p>
    <w:p w14:paraId="1CB5061C">
      <w:pPr>
        <w:spacing w:line="560" w:lineRule="exact"/>
        <w:ind w:firstLine="482" w:firstLineChars="200"/>
        <w:outlineLvl w:val="0"/>
        <w:rPr>
          <w:rFonts w:ascii="宋体" w:hAnsi="宋体" w:eastAsia="宋体" w:cs="宋体"/>
          <w:b/>
        </w:rPr>
      </w:pPr>
      <w:bookmarkStart w:id="134" w:name="_Toc487900349"/>
      <w:bookmarkStart w:id="135" w:name="_Toc31297"/>
      <w:bookmarkStart w:id="136" w:name="_Ref467379109"/>
      <w:bookmarkStart w:id="137" w:name="_Toc279701240"/>
      <w:bookmarkStart w:id="138" w:name="_Toc14021"/>
      <w:bookmarkStart w:id="139" w:name="_Ref467379094"/>
      <w:bookmarkStart w:id="140" w:name="_Ref467378499"/>
      <w:bookmarkStart w:id="141" w:name="_Ref467379225"/>
      <w:bookmarkStart w:id="142" w:name="_Ref467379101"/>
      <w:bookmarkStart w:id="143" w:name="_Ref467378404"/>
      <w:bookmarkStart w:id="144" w:name="_Toc19680"/>
      <w:bookmarkStart w:id="145" w:name="_Ref467378463"/>
      <w:bookmarkStart w:id="146" w:name="_Ref467379205"/>
      <w:bookmarkStart w:id="147" w:name="_Ref467379195"/>
      <w:bookmarkStart w:id="148" w:name="_Toc259093669"/>
      <w:bookmarkStart w:id="149" w:name="_Ref467379214"/>
      <w:bookmarkStart w:id="150" w:name="_Toc25079"/>
      <w:bookmarkStart w:id="151" w:name="_Toc5228"/>
      <w:r>
        <w:rPr>
          <w:rFonts w:hint="eastAsia" w:ascii="宋体" w:hAnsi="宋体" w:eastAsia="宋体" w:cs="宋体"/>
          <w:b/>
        </w:rPr>
        <w:t>2.1 定义</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301ED84B">
      <w:pPr>
        <w:spacing w:line="560" w:lineRule="exact"/>
        <w:ind w:firstLine="480" w:firstLineChars="200"/>
        <w:rPr>
          <w:rFonts w:ascii="宋体" w:hAnsi="宋体" w:eastAsia="宋体" w:cs="宋体"/>
        </w:rPr>
      </w:pPr>
      <w:r>
        <w:rPr>
          <w:rFonts w:hint="eastAsia" w:ascii="宋体" w:hAnsi="宋体" w:eastAsia="宋体" w:cs="宋体"/>
        </w:rPr>
        <w:t>本合同中的下列词语应按以下内容进行解释：</w:t>
      </w:r>
    </w:p>
    <w:p w14:paraId="52065FCE">
      <w:pPr>
        <w:spacing w:line="560" w:lineRule="exact"/>
        <w:ind w:firstLine="480" w:firstLineChars="200"/>
        <w:rPr>
          <w:rFonts w:ascii="宋体" w:hAnsi="宋体" w:eastAsia="宋体" w:cs="宋体"/>
        </w:rPr>
      </w:pPr>
      <w:r>
        <w:rPr>
          <w:rFonts w:hint="eastAsia" w:ascii="宋体" w:hAnsi="宋体" w:eastAsia="宋体" w:cs="宋体"/>
        </w:rPr>
        <w:t>2.1.1 “合同”系指采购人和成交供应商签订的载明双方当事人所达成的协议，并包括所有的附件、附录和构成合同的其他文件。</w:t>
      </w:r>
    </w:p>
    <w:p w14:paraId="573F2FFC">
      <w:pPr>
        <w:spacing w:line="560" w:lineRule="exact"/>
        <w:ind w:firstLine="480" w:firstLineChars="200"/>
        <w:rPr>
          <w:rFonts w:ascii="宋体" w:hAnsi="宋体" w:eastAsia="宋体" w:cs="宋体"/>
        </w:rPr>
      </w:pPr>
      <w:r>
        <w:rPr>
          <w:rFonts w:hint="eastAsia" w:ascii="宋体" w:hAnsi="宋体" w:eastAsia="宋体" w:cs="宋体"/>
        </w:rPr>
        <w:t>2.1.2 “合同价”系指根据合同约定，成交供应商在完全履行合同义务后，采购人应支付给成交供应商的价格。</w:t>
      </w:r>
    </w:p>
    <w:p w14:paraId="33FECFA9">
      <w:pPr>
        <w:spacing w:line="560" w:lineRule="exact"/>
        <w:ind w:firstLine="480" w:firstLineChars="200"/>
        <w:rPr>
          <w:rFonts w:ascii="宋体" w:hAnsi="宋体" w:eastAsia="宋体" w:cs="宋体"/>
        </w:rPr>
      </w:pPr>
      <w:r>
        <w:rPr>
          <w:rFonts w:hint="eastAsia" w:ascii="宋体" w:hAnsi="宋体" w:eastAsia="宋体" w:cs="宋体"/>
        </w:rPr>
        <w:t>2.1.3 “服务”系指成交供应商根据合同约定应向采购人履行的除货物和工程以外的其他采购对象，包括采购人自身需要的服务和向社会公众提供的公共服务。</w:t>
      </w:r>
    </w:p>
    <w:p w14:paraId="28D6831F">
      <w:pPr>
        <w:spacing w:line="560" w:lineRule="exact"/>
        <w:ind w:firstLine="480" w:firstLineChars="200"/>
        <w:rPr>
          <w:rFonts w:ascii="宋体" w:hAnsi="宋体" w:eastAsia="宋体" w:cs="宋体"/>
        </w:rPr>
      </w:pPr>
      <w:bookmarkStart w:id="152" w:name="_Ref467378840"/>
      <w:r>
        <w:rPr>
          <w:rFonts w:hint="eastAsia" w:ascii="宋体" w:hAnsi="宋体" w:eastAsia="宋体" w:cs="宋体"/>
        </w:rPr>
        <w:t>2.1.4 “甲方”系指与成交供应商签署合同的采购人</w:t>
      </w:r>
      <w:bookmarkEnd w:id="152"/>
      <w:r>
        <w:rPr>
          <w:rFonts w:hint="eastAsia" w:ascii="宋体" w:hAnsi="宋体" w:eastAsia="宋体" w:cs="宋体"/>
        </w:rPr>
        <w:t>；采购人委托采购代理机构代表其与乙方签订合同的，采购人的授权委托书作为合同附件。</w:t>
      </w:r>
    </w:p>
    <w:p w14:paraId="433EA84C">
      <w:pPr>
        <w:spacing w:line="560" w:lineRule="exact"/>
        <w:ind w:firstLine="480" w:firstLineChars="200"/>
        <w:rPr>
          <w:rFonts w:ascii="宋体" w:hAnsi="宋体" w:eastAsia="宋体" w:cs="宋体"/>
        </w:rPr>
      </w:pPr>
      <w:bookmarkStart w:id="153" w:name="_Ref467379400"/>
      <w:r>
        <w:rPr>
          <w:rFonts w:hint="eastAsia" w:ascii="宋体" w:hAnsi="宋体" w:eastAsia="宋体" w:cs="宋体"/>
        </w:rPr>
        <w:t>2.1.5 “乙方”系指根据合同约定提供货物和</w:t>
      </w:r>
      <w:r>
        <w:rPr>
          <w:rFonts w:ascii="宋体" w:hAnsi="宋体" w:eastAsia="宋体" w:cs="宋体"/>
        </w:rPr>
        <w:t>/或</w:t>
      </w:r>
      <w:r>
        <w:rPr>
          <w:rFonts w:hint="eastAsia" w:ascii="宋体" w:hAnsi="宋体" w:eastAsia="宋体" w:cs="宋体"/>
        </w:rPr>
        <w:t>服务的成交供应商</w:t>
      </w:r>
      <w:bookmarkEnd w:id="153"/>
      <w:r>
        <w:rPr>
          <w:rFonts w:hint="eastAsia" w:ascii="宋体" w:hAnsi="宋体" w:eastAsia="宋体" w:cs="宋体"/>
        </w:rPr>
        <w:t>；两个以上的自然人、法人或者其他组织组成一个联合体，以一个供应商的身份共同参加采购的，联合体各方均应为乙方或者与乙方相同地位的合同当事人，并就合同约定的事项对甲方承担连带责任。</w:t>
      </w:r>
    </w:p>
    <w:p w14:paraId="560BF370">
      <w:pPr>
        <w:spacing w:line="560" w:lineRule="exact"/>
        <w:ind w:firstLine="480" w:firstLineChars="200"/>
        <w:rPr>
          <w:rFonts w:ascii="宋体" w:hAnsi="宋体" w:eastAsia="宋体" w:cs="宋体"/>
        </w:rPr>
      </w:pPr>
      <w:bookmarkStart w:id="154" w:name="_Ref467379436"/>
      <w:r>
        <w:rPr>
          <w:rFonts w:hint="eastAsia" w:ascii="宋体" w:hAnsi="宋体" w:eastAsia="宋体" w:cs="宋体"/>
        </w:rPr>
        <w:t>2.1.6 “现场”系指合同约定提供货物和</w:t>
      </w:r>
      <w:r>
        <w:rPr>
          <w:rFonts w:ascii="宋体" w:hAnsi="宋体" w:eastAsia="宋体" w:cs="宋体"/>
        </w:rPr>
        <w:t>/或</w:t>
      </w:r>
      <w:r>
        <w:rPr>
          <w:rFonts w:hint="eastAsia" w:ascii="宋体" w:hAnsi="宋体" w:eastAsia="宋体" w:cs="宋体"/>
        </w:rPr>
        <w:t>服务的地点。</w:t>
      </w:r>
      <w:bookmarkEnd w:id="154"/>
    </w:p>
    <w:p w14:paraId="17FE1266">
      <w:pPr>
        <w:spacing w:line="560" w:lineRule="exact"/>
        <w:ind w:firstLine="482" w:firstLineChars="200"/>
        <w:outlineLvl w:val="0"/>
        <w:rPr>
          <w:rFonts w:ascii="宋体" w:hAnsi="宋体" w:eastAsia="宋体" w:cs="宋体"/>
          <w:b/>
        </w:rPr>
      </w:pPr>
      <w:bookmarkStart w:id="155" w:name="_Toc19539"/>
      <w:bookmarkStart w:id="156" w:name="_Toc259093670"/>
      <w:bookmarkStart w:id="157" w:name="_Toc3769"/>
      <w:bookmarkStart w:id="158" w:name="_Toc487900350"/>
      <w:bookmarkStart w:id="159" w:name="_Toc23289"/>
      <w:bookmarkStart w:id="160" w:name="_Toc279701241"/>
      <w:bookmarkStart w:id="161" w:name="_Toc31402"/>
      <w:bookmarkStart w:id="162" w:name="_Toc16752"/>
      <w:r>
        <w:rPr>
          <w:rFonts w:hint="eastAsia" w:ascii="宋体" w:hAnsi="宋体" w:eastAsia="宋体" w:cs="宋体"/>
          <w:b/>
        </w:rPr>
        <w:t>2.2 技术规范</w:t>
      </w:r>
      <w:bookmarkEnd w:id="155"/>
      <w:bookmarkEnd w:id="156"/>
      <w:bookmarkEnd w:id="157"/>
      <w:bookmarkEnd w:id="158"/>
      <w:bookmarkEnd w:id="159"/>
      <w:bookmarkEnd w:id="160"/>
      <w:bookmarkEnd w:id="161"/>
      <w:bookmarkEnd w:id="162"/>
    </w:p>
    <w:p w14:paraId="1DA21192">
      <w:pPr>
        <w:spacing w:line="560" w:lineRule="exact"/>
        <w:ind w:firstLine="480" w:firstLineChars="200"/>
        <w:rPr>
          <w:rFonts w:ascii="宋体" w:hAnsi="宋体" w:eastAsia="宋体" w:cs="宋体"/>
        </w:rPr>
      </w:pPr>
      <w:r>
        <w:rPr>
          <w:rFonts w:hint="eastAsia" w:ascii="宋体" w:hAnsi="宋体" w:eastAsia="宋体" w:cs="宋体"/>
        </w:rPr>
        <w:t>货物和</w:t>
      </w:r>
      <w:r>
        <w:rPr>
          <w:rFonts w:ascii="宋体" w:hAnsi="宋体" w:eastAsia="宋体" w:cs="宋体"/>
        </w:rPr>
        <w:t>/或</w:t>
      </w:r>
      <w:r>
        <w:rPr>
          <w:rFonts w:hint="eastAsia" w:ascii="宋体" w:hAnsi="宋体" w:eastAsia="宋体" w:cs="宋体"/>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70D61ECF">
      <w:pPr>
        <w:spacing w:line="560" w:lineRule="exact"/>
        <w:ind w:firstLine="482" w:firstLineChars="200"/>
        <w:outlineLvl w:val="0"/>
        <w:rPr>
          <w:rFonts w:ascii="宋体" w:hAnsi="宋体" w:eastAsia="宋体" w:cs="宋体"/>
          <w:b/>
        </w:rPr>
      </w:pPr>
      <w:bookmarkStart w:id="163" w:name="_Toc9161"/>
      <w:bookmarkStart w:id="164" w:name="_Toc487900351"/>
      <w:bookmarkStart w:id="165" w:name="_Toc27945"/>
      <w:bookmarkStart w:id="166" w:name="_Toc12412"/>
      <w:bookmarkStart w:id="167" w:name="_Toc13673"/>
      <w:bookmarkStart w:id="168" w:name="_Toc4133"/>
      <w:bookmarkStart w:id="169" w:name="_Toc259093671"/>
      <w:bookmarkStart w:id="170" w:name="_Toc279701242"/>
      <w:r>
        <w:rPr>
          <w:rFonts w:hint="eastAsia" w:ascii="宋体" w:hAnsi="宋体" w:eastAsia="宋体" w:cs="宋体"/>
          <w:b/>
        </w:rPr>
        <w:t>2.3 知识产权</w:t>
      </w:r>
      <w:bookmarkEnd w:id="163"/>
      <w:bookmarkEnd w:id="164"/>
      <w:bookmarkEnd w:id="165"/>
      <w:bookmarkEnd w:id="166"/>
      <w:bookmarkEnd w:id="167"/>
      <w:bookmarkEnd w:id="168"/>
      <w:bookmarkEnd w:id="169"/>
      <w:bookmarkEnd w:id="170"/>
    </w:p>
    <w:p w14:paraId="572CCB8A">
      <w:pPr>
        <w:spacing w:line="560" w:lineRule="exact"/>
        <w:ind w:firstLine="480" w:firstLineChars="200"/>
        <w:rPr>
          <w:rFonts w:ascii="宋体" w:hAnsi="宋体" w:eastAsia="宋体" w:cs="宋体"/>
        </w:rPr>
      </w:pPr>
      <w:r>
        <w:rPr>
          <w:rFonts w:hint="eastAsia" w:ascii="宋体" w:hAnsi="宋体" w:eastAsia="宋体" w:cs="宋体"/>
        </w:rPr>
        <w:t>2.3.1 乙方应保证其提供的货物和</w:t>
      </w:r>
      <w:r>
        <w:rPr>
          <w:rFonts w:ascii="宋体" w:hAnsi="宋体" w:eastAsia="宋体" w:cs="宋体"/>
        </w:rPr>
        <w:t>/或</w:t>
      </w:r>
      <w:r>
        <w:rPr>
          <w:rFonts w:hint="eastAsia" w:ascii="宋体" w:hAnsi="宋体" w:eastAsia="宋体" w:cs="宋体"/>
        </w:rPr>
        <w:t>服务不受任何第三方提出的侵犯其著作权、商标权、专利权等知识产权方面的起诉；如果任何第三方提出侵权指控，那么乙方须与该第三方交涉并承担由此发生的一切责任、费用和赔偿；</w:t>
      </w:r>
    </w:p>
    <w:p w14:paraId="3FF680B5">
      <w:pPr>
        <w:spacing w:line="560" w:lineRule="exact"/>
        <w:ind w:firstLine="480" w:firstLineChars="200"/>
        <w:rPr>
          <w:rFonts w:ascii="宋体" w:hAnsi="宋体" w:eastAsia="宋体" w:cs="宋体"/>
        </w:rPr>
      </w:pPr>
      <w:r>
        <w:rPr>
          <w:rFonts w:hint="eastAsia" w:ascii="宋体" w:hAnsi="宋体" w:eastAsia="宋体" w:cs="宋体"/>
        </w:rPr>
        <w:t>2.3.2 合同涉及技术成果的归属和收益的分成办法的，详见</w:t>
      </w:r>
      <w:r>
        <w:rPr>
          <w:rFonts w:hint="eastAsia" w:ascii="宋体" w:hAnsi="宋体" w:eastAsia="宋体" w:cs="宋体"/>
          <w:b/>
          <w:iCs/>
          <w:u w:val="single"/>
        </w:rPr>
        <w:t>合同专用条款</w:t>
      </w:r>
      <w:r>
        <w:rPr>
          <w:rFonts w:hint="eastAsia" w:ascii="宋体" w:hAnsi="宋体" w:eastAsia="宋体" w:cs="宋体"/>
        </w:rPr>
        <w:t>。</w:t>
      </w:r>
    </w:p>
    <w:p w14:paraId="0429EDB1">
      <w:pPr>
        <w:spacing w:line="560" w:lineRule="exact"/>
        <w:ind w:firstLine="482" w:firstLineChars="200"/>
        <w:rPr>
          <w:rFonts w:ascii="宋体" w:hAnsi="宋体" w:eastAsia="宋体" w:cs="宋体"/>
          <w:b/>
        </w:rPr>
      </w:pPr>
      <w:r>
        <w:rPr>
          <w:rFonts w:hint="eastAsia" w:ascii="宋体" w:hAnsi="宋体" w:eastAsia="宋体" w:cs="宋体"/>
          <w:b/>
        </w:rPr>
        <w:t>2.4 履约检查和问题反馈</w:t>
      </w:r>
    </w:p>
    <w:p w14:paraId="32CF224E">
      <w:pPr>
        <w:spacing w:line="560" w:lineRule="exact"/>
        <w:ind w:firstLine="480" w:firstLineChars="200"/>
        <w:rPr>
          <w:rFonts w:ascii="宋体" w:hAnsi="宋体" w:eastAsia="宋体" w:cs="宋体"/>
        </w:rPr>
      </w:pPr>
      <w:bookmarkStart w:id="171" w:name="_Ref467379657"/>
      <w:r>
        <w:rPr>
          <w:rFonts w:hint="eastAsia" w:ascii="宋体" w:hAnsi="宋体" w:eastAsia="宋体" w:cs="宋体"/>
        </w:rPr>
        <w:t>2.4.1</w:t>
      </w:r>
      <w:bookmarkEnd w:id="171"/>
      <w:bookmarkStart w:id="172" w:name="_Toc186431854"/>
      <w:bookmarkStart w:id="173" w:name="_Ref467379807"/>
      <w:bookmarkStart w:id="174" w:name="_Toc487900357"/>
      <w:bookmarkStart w:id="175" w:name="_Ref467379793"/>
      <w:bookmarkStart w:id="176" w:name="_Toc279701247"/>
      <w:bookmarkStart w:id="177" w:name="_Toc259093676"/>
      <w:r>
        <w:rPr>
          <w:rFonts w:hint="eastAsia" w:ascii="宋体" w:hAnsi="宋体" w:eastAsia="宋体" w:cs="宋体"/>
        </w:rPr>
        <w:t>甲方有权在其认为必要时，对乙方是否能够按照合同约定提供服务进行履约检查，以确保乙方所提供的服务能够依约满足甲方之项目需求，但不得因履约检查妨碍乙方的正常工作，乙方应予积极配合；</w:t>
      </w:r>
    </w:p>
    <w:p w14:paraId="1FEC0DDA">
      <w:pPr>
        <w:spacing w:line="560" w:lineRule="exact"/>
        <w:ind w:firstLine="480" w:firstLineChars="200"/>
        <w:rPr>
          <w:rFonts w:ascii="宋体" w:hAnsi="宋体" w:eastAsia="宋体" w:cs="宋体"/>
        </w:rPr>
      </w:pPr>
      <w:r>
        <w:rPr>
          <w:rFonts w:hint="eastAsia" w:ascii="宋体" w:hAnsi="宋体" w:eastAsia="宋体" w:cs="宋体"/>
        </w:rPr>
        <w:t>2.4.2 合同履行期间，甲方有权将履行过程中出现的问题反馈给乙方，双方当事人应以书面形式约定需要完善和改进的内容</w:t>
      </w:r>
      <w:bookmarkEnd w:id="172"/>
      <w:bookmarkStart w:id="178" w:name="_Toc186431855"/>
      <w:r>
        <w:rPr>
          <w:rFonts w:hint="eastAsia" w:ascii="宋体" w:hAnsi="宋体" w:eastAsia="宋体" w:cs="宋体"/>
        </w:rPr>
        <w:t>。</w:t>
      </w:r>
    </w:p>
    <w:bookmarkEnd w:id="178"/>
    <w:p w14:paraId="325B091E">
      <w:pPr>
        <w:spacing w:line="560" w:lineRule="exact"/>
        <w:ind w:firstLine="482" w:firstLineChars="200"/>
        <w:outlineLvl w:val="0"/>
        <w:rPr>
          <w:rFonts w:ascii="宋体" w:hAnsi="宋体" w:eastAsia="宋体" w:cs="宋体"/>
          <w:b/>
        </w:rPr>
      </w:pPr>
      <w:bookmarkStart w:id="179" w:name="_Toc15447"/>
      <w:bookmarkStart w:id="180" w:name="_Toc22011"/>
      <w:bookmarkStart w:id="181" w:name="_Toc26555"/>
      <w:bookmarkStart w:id="182" w:name="_Toc32670"/>
      <w:bookmarkStart w:id="183" w:name="_Toc31233"/>
      <w:r>
        <w:rPr>
          <w:rFonts w:hint="eastAsia" w:ascii="宋体" w:hAnsi="宋体" w:eastAsia="宋体" w:cs="宋体"/>
          <w:b/>
        </w:rPr>
        <w:t>2.5 结算方式和付款条件</w:t>
      </w:r>
      <w:bookmarkEnd w:id="173"/>
      <w:bookmarkEnd w:id="174"/>
      <w:bookmarkEnd w:id="175"/>
      <w:bookmarkEnd w:id="176"/>
      <w:bookmarkEnd w:id="177"/>
      <w:bookmarkEnd w:id="179"/>
      <w:bookmarkEnd w:id="180"/>
      <w:bookmarkEnd w:id="181"/>
      <w:bookmarkEnd w:id="182"/>
      <w:bookmarkEnd w:id="183"/>
    </w:p>
    <w:p w14:paraId="60C840D8">
      <w:pPr>
        <w:spacing w:line="560" w:lineRule="exact"/>
        <w:ind w:firstLine="480" w:firstLineChars="200"/>
        <w:rPr>
          <w:rFonts w:ascii="宋体" w:hAnsi="宋体" w:eastAsia="宋体" w:cs="宋体"/>
        </w:rPr>
      </w:pPr>
      <w:r>
        <w:rPr>
          <w:rFonts w:hint="eastAsia" w:ascii="宋体" w:hAnsi="宋体" w:eastAsia="宋体" w:cs="宋体"/>
        </w:rPr>
        <w:t>详见</w:t>
      </w:r>
      <w:r>
        <w:rPr>
          <w:rFonts w:hint="eastAsia" w:ascii="宋体" w:hAnsi="宋体" w:eastAsia="宋体" w:cs="宋体"/>
          <w:b/>
          <w:iCs/>
          <w:u w:val="single"/>
        </w:rPr>
        <w:t>合同专用条款</w:t>
      </w:r>
      <w:r>
        <w:rPr>
          <w:rFonts w:hint="eastAsia" w:ascii="宋体" w:hAnsi="宋体" w:eastAsia="宋体" w:cs="宋体"/>
        </w:rPr>
        <w:t>。</w:t>
      </w:r>
    </w:p>
    <w:p w14:paraId="5D9BD4D2">
      <w:pPr>
        <w:spacing w:line="560" w:lineRule="exact"/>
        <w:ind w:firstLine="482" w:firstLineChars="200"/>
        <w:outlineLvl w:val="0"/>
        <w:rPr>
          <w:rFonts w:ascii="宋体" w:hAnsi="宋体" w:eastAsia="宋体" w:cs="宋体"/>
          <w:b/>
        </w:rPr>
      </w:pPr>
      <w:bookmarkStart w:id="184" w:name="_Toc259093677"/>
      <w:bookmarkStart w:id="185" w:name="_Ref467379852"/>
      <w:bookmarkStart w:id="186" w:name="_Ref467379923"/>
      <w:bookmarkStart w:id="187" w:name="_Toc487900358"/>
      <w:bookmarkStart w:id="188" w:name="_Toc279701248"/>
      <w:bookmarkStart w:id="189" w:name="_Ref467379863"/>
      <w:bookmarkStart w:id="190" w:name="_Toc18990"/>
      <w:bookmarkStart w:id="191" w:name="_Toc13467"/>
      <w:bookmarkStart w:id="192" w:name="_Toc30507"/>
      <w:bookmarkStart w:id="193" w:name="_Toc16163"/>
      <w:bookmarkStart w:id="194" w:name="_Toc13154"/>
      <w:r>
        <w:rPr>
          <w:rFonts w:hint="eastAsia" w:ascii="宋体" w:hAnsi="宋体" w:eastAsia="宋体" w:cs="宋体"/>
          <w:b/>
        </w:rPr>
        <w:t>2.6 技术资料</w:t>
      </w:r>
      <w:bookmarkEnd w:id="184"/>
      <w:bookmarkEnd w:id="185"/>
      <w:bookmarkEnd w:id="186"/>
      <w:bookmarkEnd w:id="187"/>
      <w:bookmarkEnd w:id="188"/>
      <w:bookmarkEnd w:id="189"/>
      <w:r>
        <w:rPr>
          <w:rFonts w:hint="eastAsia" w:ascii="宋体" w:hAnsi="宋体" w:eastAsia="宋体" w:cs="宋体"/>
          <w:b/>
        </w:rPr>
        <w:t>和保密义务</w:t>
      </w:r>
      <w:bookmarkEnd w:id="190"/>
      <w:bookmarkEnd w:id="191"/>
      <w:bookmarkEnd w:id="192"/>
      <w:bookmarkEnd w:id="193"/>
      <w:bookmarkEnd w:id="194"/>
    </w:p>
    <w:p w14:paraId="7C7BC1A2">
      <w:pPr>
        <w:spacing w:line="560" w:lineRule="exact"/>
        <w:ind w:firstLine="480" w:firstLineChars="200"/>
        <w:rPr>
          <w:rFonts w:ascii="宋体" w:hAnsi="宋体" w:eastAsia="宋体" w:cs="宋体"/>
        </w:rPr>
      </w:pPr>
      <w:r>
        <w:rPr>
          <w:rFonts w:hint="eastAsia" w:ascii="宋体" w:hAnsi="宋体" w:eastAsia="宋体" w:cs="宋体"/>
        </w:rPr>
        <w:t>2.6.1 乙方有权依据合同约定和项目需要，向甲方了解有关情况，调阅有关资料等，甲方应予积极配合；</w:t>
      </w:r>
    </w:p>
    <w:p w14:paraId="7EDF4C00">
      <w:pPr>
        <w:spacing w:line="560" w:lineRule="exact"/>
        <w:ind w:firstLine="480" w:firstLineChars="200"/>
        <w:rPr>
          <w:rFonts w:ascii="宋体" w:hAnsi="宋体" w:eastAsia="宋体" w:cs="宋体"/>
        </w:rPr>
      </w:pPr>
      <w:r>
        <w:rPr>
          <w:rFonts w:hint="eastAsia" w:ascii="宋体" w:hAnsi="宋体" w:eastAsia="宋体" w:cs="宋体"/>
        </w:rPr>
        <w:t>2.6.2 乙方有义务妥善保管和保护由甲方提供的前款信息和资料等；</w:t>
      </w:r>
    </w:p>
    <w:p w14:paraId="7AB214CD">
      <w:pPr>
        <w:spacing w:line="560" w:lineRule="exact"/>
        <w:ind w:firstLine="480" w:firstLineChars="200"/>
        <w:rPr>
          <w:rFonts w:ascii="宋体" w:hAnsi="宋体" w:eastAsia="宋体" w:cs="宋体"/>
        </w:rPr>
      </w:pPr>
      <w:r>
        <w:rPr>
          <w:rFonts w:hint="eastAsia" w:ascii="宋体" w:hAnsi="宋体" w:eastAsia="宋体" w:cs="宋体"/>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18FDC1BC">
      <w:pPr>
        <w:spacing w:line="560" w:lineRule="exact"/>
        <w:ind w:firstLine="482" w:firstLineChars="200"/>
        <w:outlineLvl w:val="0"/>
        <w:rPr>
          <w:rFonts w:ascii="宋体" w:hAnsi="宋体" w:eastAsia="宋体" w:cs="宋体"/>
          <w:b/>
        </w:rPr>
      </w:pPr>
      <w:bookmarkStart w:id="195" w:name="_Toc19069"/>
      <w:bookmarkStart w:id="196" w:name="_Toc487900362"/>
      <w:bookmarkStart w:id="197" w:name="_Toc259093681"/>
      <w:bookmarkStart w:id="198" w:name="_Toc279701252"/>
      <w:r>
        <w:rPr>
          <w:rFonts w:hint="eastAsia" w:ascii="宋体" w:hAnsi="宋体" w:eastAsia="宋体" w:cs="宋体"/>
          <w:b/>
        </w:rPr>
        <w:t>2.7 质量保证</w:t>
      </w:r>
      <w:bookmarkEnd w:id="195"/>
    </w:p>
    <w:p w14:paraId="180847CD">
      <w:pPr>
        <w:spacing w:line="560" w:lineRule="exact"/>
        <w:ind w:firstLine="480" w:firstLineChars="200"/>
        <w:rPr>
          <w:rFonts w:ascii="宋体" w:hAnsi="宋体" w:eastAsia="宋体" w:cs="宋体"/>
        </w:rPr>
      </w:pPr>
      <w:r>
        <w:rPr>
          <w:rFonts w:hint="eastAsia" w:ascii="宋体" w:hAnsi="宋体" w:eastAsia="宋体" w:cs="宋体"/>
        </w:rPr>
        <w:t>2.7.1 乙方应建立和完善履行合同的内部质量保证体系，并提供相关内部规章制度给甲方，以便甲方进行监督检查；</w:t>
      </w:r>
    </w:p>
    <w:p w14:paraId="17A13620">
      <w:pPr>
        <w:spacing w:line="560" w:lineRule="exact"/>
        <w:ind w:firstLine="480" w:firstLineChars="200"/>
        <w:rPr>
          <w:rFonts w:ascii="宋体" w:hAnsi="宋体" w:eastAsia="宋体" w:cs="宋体"/>
        </w:rPr>
      </w:pPr>
      <w:r>
        <w:rPr>
          <w:rFonts w:hint="eastAsia" w:ascii="宋体" w:hAnsi="宋体" w:eastAsia="宋体" w:cs="宋体"/>
        </w:rPr>
        <w:t>2.7.2 乙方应保证履行合同的人员数量和素质、软件和硬件设备的配置、场地、环境和设施等满足全面履行合同的要求，并应接受甲方的监督检查。</w:t>
      </w:r>
    </w:p>
    <w:p w14:paraId="64E9192E">
      <w:pPr>
        <w:spacing w:line="560" w:lineRule="exact"/>
        <w:ind w:firstLine="482" w:firstLineChars="200"/>
        <w:outlineLvl w:val="0"/>
        <w:rPr>
          <w:rFonts w:ascii="宋体" w:hAnsi="宋体" w:eastAsia="宋体" w:cs="宋体"/>
          <w:b/>
        </w:rPr>
      </w:pPr>
      <w:bookmarkStart w:id="199" w:name="_Toc22267"/>
      <w:r>
        <w:rPr>
          <w:rFonts w:hint="eastAsia" w:ascii="宋体" w:hAnsi="宋体" w:eastAsia="宋体" w:cs="宋体"/>
          <w:b/>
        </w:rPr>
        <w:t>2.8 延迟</w:t>
      </w:r>
      <w:bookmarkEnd w:id="196"/>
      <w:bookmarkEnd w:id="197"/>
      <w:bookmarkEnd w:id="198"/>
      <w:r>
        <w:rPr>
          <w:rFonts w:hint="eastAsia" w:ascii="宋体" w:hAnsi="宋体" w:eastAsia="宋体" w:cs="宋体"/>
          <w:b/>
        </w:rPr>
        <w:t>履行</w:t>
      </w:r>
      <w:bookmarkEnd w:id="199"/>
    </w:p>
    <w:p w14:paraId="46412F30">
      <w:pPr>
        <w:spacing w:line="560" w:lineRule="exact"/>
        <w:ind w:firstLine="480" w:firstLineChars="200"/>
        <w:rPr>
          <w:rFonts w:ascii="宋体" w:hAnsi="宋体" w:eastAsia="宋体" w:cs="宋体"/>
        </w:rPr>
      </w:pPr>
      <w:r>
        <w:rPr>
          <w:rFonts w:hint="eastAsia" w:ascii="宋体" w:hAnsi="宋体" w:eastAsia="宋体" w:cs="宋体"/>
        </w:rPr>
        <w:t>在合同履行过程中，如果乙方遇到不能按时提供货物和</w:t>
      </w:r>
      <w:r>
        <w:rPr>
          <w:rFonts w:ascii="宋体" w:hAnsi="宋体" w:eastAsia="宋体" w:cs="宋体"/>
        </w:rPr>
        <w:t>/或</w:t>
      </w:r>
      <w:r>
        <w:rPr>
          <w:rFonts w:hint="eastAsia" w:ascii="宋体" w:hAnsi="宋体" w:eastAsia="宋体" w:cs="宋体"/>
        </w:rPr>
        <w:t>服务的情况，应及时以书面形式将不能按时提供货物和</w:t>
      </w:r>
      <w:r>
        <w:rPr>
          <w:rFonts w:ascii="宋体" w:hAnsi="宋体" w:eastAsia="宋体" w:cs="宋体"/>
        </w:rPr>
        <w:t>/或</w:t>
      </w:r>
      <w:r>
        <w:rPr>
          <w:rFonts w:hint="eastAsia" w:ascii="宋体" w:hAnsi="宋体" w:eastAsia="宋体" w:cs="宋体"/>
        </w:rPr>
        <w:t>服务的理由、预期延误时间通知甲方；甲方收到乙方通知后，认为其理由正当的，可以书面形式酌情同意乙方可以延长履行的具体时间。</w:t>
      </w:r>
    </w:p>
    <w:p w14:paraId="1793B099">
      <w:pPr>
        <w:spacing w:line="560" w:lineRule="exact"/>
        <w:ind w:firstLine="482" w:firstLineChars="200"/>
        <w:outlineLvl w:val="0"/>
        <w:rPr>
          <w:rFonts w:ascii="宋体" w:hAnsi="宋体" w:eastAsia="宋体" w:cs="宋体"/>
          <w:b/>
        </w:rPr>
      </w:pPr>
      <w:bookmarkStart w:id="200" w:name="_Toc10611"/>
      <w:bookmarkStart w:id="201" w:name="_Ref467378121"/>
      <w:bookmarkStart w:id="202" w:name="_Toc259093683"/>
      <w:bookmarkStart w:id="203" w:name="_Toc487900364"/>
      <w:bookmarkStart w:id="204" w:name="_Toc279701254"/>
      <w:r>
        <w:rPr>
          <w:rFonts w:hint="eastAsia" w:ascii="宋体" w:hAnsi="宋体" w:eastAsia="宋体" w:cs="宋体"/>
          <w:b/>
        </w:rPr>
        <w:t>2.9 合同变更</w:t>
      </w:r>
      <w:bookmarkEnd w:id="200"/>
    </w:p>
    <w:p w14:paraId="157B5852">
      <w:pPr>
        <w:spacing w:line="560" w:lineRule="exact"/>
        <w:ind w:firstLine="480" w:firstLineChars="200"/>
        <w:rPr>
          <w:rFonts w:ascii="宋体" w:hAnsi="宋体" w:eastAsia="宋体" w:cs="宋体"/>
        </w:rPr>
      </w:pPr>
      <w:r>
        <w:rPr>
          <w:rFonts w:hint="eastAsia" w:ascii="宋体" w:hAnsi="宋体" w:eastAsia="宋体" w:cs="宋体"/>
        </w:rPr>
        <w:t>2.9.1 双方当事人协商一致，可以签订书面补充合同的形式变更合同，但不得违背采购文件确定的事项，且如果系追加与合同标的相同的货物和</w:t>
      </w:r>
      <w:r>
        <w:rPr>
          <w:rFonts w:ascii="宋体" w:hAnsi="宋体" w:eastAsia="宋体" w:cs="宋体"/>
        </w:rPr>
        <w:t>/或</w:t>
      </w:r>
      <w:r>
        <w:rPr>
          <w:rFonts w:hint="eastAsia" w:ascii="宋体" w:hAnsi="宋体" w:eastAsia="宋体" w:cs="宋体"/>
        </w:rPr>
        <w:t>服务的，那么所有补充合同的采购金额不得超过原合同价的10%；</w:t>
      </w:r>
    </w:p>
    <w:p w14:paraId="76ECBB93">
      <w:pPr>
        <w:spacing w:line="560" w:lineRule="exact"/>
        <w:ind w:firstLine="480" w:firstLineChars="200"/>
        <w:rPr>
          <w:rFonts w:ascii="宋体" w:hAnsi="宋体" w:eastAsia="宋体" w:cs="宋体"/>
        </w:rPr>
      </w:pPr>
      <w:r>
        <w:rPr>
          <w:rFonts w:hint="eastAsia" w:ascii="宋体" w:hAnsi="宋体" w:eastAsia="宋体" w:cs="宋体"/>
        </w:rPr>
        <w:t>2.9.2 合同继续履行将损害国家利益和社会公共利益的，双方当事人应当以书面形式变更合同。有过错的一方应当承担赔偿责任，双方当事人都有过错的，各自承担相应的责任。</w:t>
      </w:r>
      <w:bookmarkStart w:id="205" w:name="_Toc279701259"/>
      <w:bookmarkStart w:id="206" w:name="_Toc487900369"/>
      <w:bookmarkStart w:id="207" w:name="_Toc259093688"/>
    </w:p>
    <w:p w14:paraId="7BAFE451">
      <w:pPr>
        <w:spacing w:line="560" w:lineRule="exact"/>
        <w:ind w:firstLine="482" w:firstLineChars="200"/>
        <w:outlineLvl w:val="0"/>
        <w:rPr>
          <w:rFonts w:ascii="宋体" w:hAnsi="宋体" w:eastAsia="宋体" w:cs="宋体"/>
          <w:b/>
        </w:rPr>
      </w:pPr>
      <w:bookmarkStart w:id="208" w:name="_Toc10663"/>
      <w:bookmarkStart w:id="209" w:name="_Toc21830"/>
      <w:bookmarkStart w:id="210" w:name="_Toc42"/>
      <w:bookmarkStart w:id="211" w:name="_Toc26689"/>
      <w:bookmarkStart w:id="212" w:name="_Toc23368"/>
      <w:r>
        <w:rPr>
          <w:rFonts w:hint="eastAsia" w:ascii="宋体" w:hAnsi="宋体" w:eastAsia="宋体" w:cs="宋体"/>
          <w:b/>
        </w:rPr>
        <w:t>2.10 合同转让</w:t>
      </w:r>
      <w:bookmarkEnd w:id="205"/>
      <w:bookmarkEnd w:id="206"/>
      <w:bookmarkEnd w:id="207"/>
      <w:r>
        <w:rPr>
          <w:rFonts w:hint="eastAsia" w:ascii="宋体" w:hAnsi="宋体" w:eastAsia="宋体" w:cs="宋体"/>
          <w:b/>
        </w:rPr>
        <w:t>和分包</w:t>
      </w:r>
      <w:bookmarkEnd w:id="208"/>
      <w:bookmarkEnd w:id="209"/>
      <w:bookmarkEnd w:id="210"/>
      <w:bookmarkEnd w:id="211"/>
      <w:bookmarkEnd w:id="212"/>
    </w:p>
    <w:p w14:paraId="79F6B882">
      <w:pPr>
        <w:spacing w:line="560" w:lineRule="exact"/>
        <w:ind w:firstLine="480" w:firstLineChars="200"/>
        <w:rPr>
          <w:rFonts w:ascii="宋体" w:hAnsi="宋体" w:eastAsia="宋体" w:cs="宋体"/>
        </w:rPr>
      </w:pPr>
      <w:r>
        <w:rPr>
          <w:rFonts w:hint="eastAsia" w:ascii="宋体" w:hAnsi="宋体" w:eastAsia="宋体" w:cs="宋体"/>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133F4A4">
      <w:pPr>
        <w:spacing w:line="560" w:lineRule="exact"/>
        <w:ind w:firstLine="482" w:firstLineChars="200"/>
        <w:outlineLvl w:val="0"/>
        <w:rPr>
          <w:rFonts w:ascii="宋体" w:hAnsi="宋体" w:eastAsia="宋体" w:cs="宋体"/>
          <w:b/>
        </w:rPr>
      </w:pPr>
      <w:bookmarkStart w:id="213" w:name="_Toc4720"/>
      <w:bookmarkStart w:id="214" w:name="_Toc25571"/>
      <w:bookmarkStart w:id="215" w:name="_Toc32494"/>
      <w:bookmarkStart w:id="216" w:name="_Toc26633"/>
      <w:bookmarkStart w:id="217" w:name="_Toc14371"/>
      <w:r>
        <w:rPr>
          <w:rFonts w:hint="eastAsia" w:ascii="宋体" w:hAnsi="宋体" w:eastAsia="宋体" w:cs="宋体"/>
          <w:b/>
        </w:rPr>
        <w:t>2.11 不可抗力</w:t>
      </w:r>
      <w:bookmarkEnd w:id="213"/>
      <w:bookmarkEnd w:id="214"/>
      <w:bookmarkEnd w:id="215"/>
      <w:bookmarkEnd w:id="216"/>
      <w:bookmarkEnd w:id="217"/>
    </w:p>
    <w:p w14:paraId="64D68228">
      <w:pPr>
        <w:spacing w:line="560" w:lineRule="exact"/>
        <w:ind w:firstLine="480" w:firstLineChars="200"/>
        <w:rPr>
          <w:rFonts w:ascii="宋体" w:hAnsi="宋体" w:eastAsia="宋体" w:cs="宋体"/>
        </w:rPr>
      </w:pPr>
      <w:r>
        <w:rPr>
          <w:rFonts w:hint="eastAsia" w:ascii="宋体" w:hAnsi="宋体" w:eastAsia="宋体" w:cs="宋体"/>
        </w:rPr>
        <w:t>2.11.1如果任何一方遭遇法律规定的不可抗力，致使合同履行受阻时，履行合同的期限应予延长，延长的期限应相当于不可抗力所影响的时间；</w:t>
      </w:r>
    </w:p>
    <w:p w14:paraId="6188D272">
      <w:pPr>
        <w:spacing w:line="560" w:lineRule="exact"/>
        <w:ind w:firstLine="480" w:firstLineChars="200"/>
        <w:rPr>
          <w:rFonts w:ascii="宋体" w:hAnsi="宋体" w:eastAsia="宋体" w:cs="宋体"/>
        </w:rPr>
      </w:pPr>
      <w:r>
        <w:rPr>
          <w:rFonts w:hint="eastAsia" w:ascii="宋体" w:hAnsi="宋体" w:eastAsia="宋体" w:cs="宋体"/>
        </w:rPr>
        <w:t>2.11.2 因不可抗力致使不能实现合同目的的，当事人可以解除合同；</w:t>
      </w:r>
    </w:p>
    <w:p w14:paraId="62BFA98F">
      <w:pPr>
        <w:spacing w:line="560" w:lineRule="exact"/>
        <w:ind w:firstLine="480" w:firstLineChars="200"/>
        <w:rPr>
          <w:rFonts w:ascii="宋体" w:hAnsi="宋体" w:eastAsia="宋体" w:cs="宋体"/>
        </w:rPr>
      </w:pPr>
      <w:r>
        <w:rPr>
          <w:rFonts w:hint="eastAsia" w:ascii="宋体" w:hAnsi="宋体" w:eastAsia="宋体" w:cs="宋体"/>
        </w:rPr>
        <w:t>2.11.3 因不可抗力致使合同有变更必要的，双方当事人应在</w:t>
      </w:r>
      <w:r>
        <w:rPr>
          <w:rFonts w:hint="eastAsia" w:ascii="宋体" w:hAnsi="宋体" w:eastAsia="宋体" w:cs="宋体"/>
          <w:b/>
          <w:iCs/>
          <w:u w:val="single"/>
        </w:rPr>
        <w:t>合同专用条款</w:t>
      </w:r>
      <w:r>
        <w:rPr>
          <w:rFonts w:hint="eastAsia" w:ascii="宋体" w:hAnsi="宋体" w:eastAsia="宋体" w:cs="宋体"/>
        </w:rPr>
        <w:t>约定时间内以书面形式变更合同；</w:t>
      </w:r>
    </w:p>
    <w:p w14:paraId="5B1782E1">
      <w:pPr>
        <w:spacing w:line="560" w:lineRule="exact"/>
        <w:ind w:firstLine="480" w:firstLineChars="200"/>
        <w:rPr>
          <w:rFonts w:ascii="宋体" w:hAnsi="宋体" w:eastAsia="宋体" w:cs="宋体"/>
        </w:rPr>
      </w:pPr>
      <w:r>
        <w:rPr>
          <w:rFonts w:hint="eastAsia" w:ascii="宋体" w:hAnsi="宋体" w:eastAsia="宋体" w:cs="宋体"/>
        </w:rPr>
        <w:t>2.11.4受不可抗力影响的一方在不可抗力发生后，应在</w:t>
      </w:r>
      <w:r>
        <w:rPr>
          <w:rFonts w:hint="eastAsia" w:ascii="宋体" w:hAnsi="宋体" w:eastAsia="宋体" w:cs="宋体"/>
          <w:b/>
          <w:iCs/>
          <w:u w:val="single"/>
        </w:rPr>
        <w:t>合同专用条款</w:t>
      </w:r>
      <w:r>
        <w:rPr>
          <w:rFonts w:hint="eastAsia" w:ascii="宋体" w:hAnsi="宋体" w:eastAsia="宋体" w:cs="宋体"/>
        </w:rPr>
        <w:t>约定时间内以书面形式通知对方当事人，并在</w:t>
      </w:r>
      <w:r>
        <w:rPr>
          <w:rFonts w:hint="eastAsia" w:ascii="宋体" w:hAnsi="宋体" w:eastAsia="宋体" w:cs="宋体"/>
          <w:b/>
          <w:iCs/>
          <w:u w:val="single"/>
        </w:rPr>
        <w:t>合同专用条款</w:t>
      </w:r>
      <w:r>
        <w:rPr>
          <w:rFonts w:hint="eastAsia" w:ascii="宋体" w:hAnsi="宋体" w:eastAsia="宋体" w:cs="宋体"/>
        </w:rPr>
        <w:t>约定时间内，将有关部门出具的证明文件送达对方当事人。</w:t>
      </w:r>
    </w:p>
    <w:p w14:paraId="7F255D16">
      <w:pPr>
        <w:spacing w:line="560" w:lineRule="exact"/>
        <w:ind w:firstLine="482" w:firstLineChars="200"/>
        <w:outlineLvl w:val="0"/>
        <w:rPr>
          <w:rFonts w:ascii="宋体" w:hAnsi="宋体" w:eastAsia="宋体" w:cs="宋体"/>
          <w:b/>
        </w:rPr>
      </w:pPr>
      <w:bookmarkStart w:id="218" w:name="_Toc23854"/>
      <w:bookmarkStart w:id="219" w:name="_Toc25783"/>
      <w:bookmarkStart w:id="220" w:name="_Toc487900365"/>
      <w:bookmarkStart w:id="221" w:name="_Toc3638"/>
      <w:bookmarkStart w:id="222" w:name="_Toc279701255"/>
      <w:bookmarkStart w:id="223" w:name="_Toc259093684"/>
      <w:bookmarkStart w:id="224" w:name="_Toc24465"/>
      <w:bookmarkStart w:id="225" w:name="_Toc14115"/>
      <w:r>
        <w:rPr>
          <w:rFonts w:hint="eastAsia" w:ascii="宋体" w:hAnsi="宋体" w:eastAsia="宋体" w:cs="宋体"/>
          <w:b/>
        </w:rPr>
        <w:t>2.12 税费</w:t>
      </w:r>
      <w:bookmarkEnd w:id="218"/>
      <w:bookmarkEnd w:id="219"/>
      <w:bookmarkEnd w:id="220"/>
      <w:bookmarkEnd w:id="221"/>
      <w:bookmarkEnd w:id="222"/>
      <w:bookmarkEnd w:id="223"/>
      <w:bookmarkEnd w:id="224"/>
      <w:bookmarkEnd w:id="225"/>
    </w:p>
    <w:p w14:paraId="2215F655">
      <w:pPr>
        <w:spacing w:line="560" w:lineRule="exact"/>
        <w:ind w:firstLine="480" w:firstLineChars="200"/>
        <w:rPr>
          <w:rFonts w:ascii="宋体" w:hAnsi="宋体" w:eastAsia="宋体" w:cs="宋体"/>
        </w:rPr>
      </w:pPr>
      <w:r>
        <w:rPr>
          <w:rFonts w:hint="eastAsia" w:ascii="宋体" w:hAnsi="宋体" w:eastAsia="宋体" w:cs="宋体"/>
        </w:rPr>
        <w:t>与合同有关的一切税费，均按照中华人民共和国法律的相关规定缴纳。</w:t>
      </w:r>
    </w:p>
    <w:p w14:paraId="6657D83B">
      <w:pPr>
        <w:spacing w:line="560" w:lineRule="exact"/>
        <w:ind w:firstLine="482" w:firstLineChars="200"/>
        <w:outlineLvl w:val="0"/>
        <w:rPr>
          <w:rFonts w:ascii="宋体" w:hAnsi="宋体" w:eastAsia="宋体" w:cs="宋体"/>
          <w:b/>
        </w:rPr>
      </w:pPr>
      <w:bookmarkStart w:id="226" w:name="_Toc30105"/>
      <w:bookmarkStart w:id="227" w:name="_Toc26883"/>
      <w:bookmarkStart w:id="228" w:name="_Toc259093687"/>
      <w:bookmarkStart w:id="229" w:name="_Toc7315"/>
      <w:bookmarkStart w:id="230" w:name="_Toc487900368"/>
      <w:bookmarkStart w:id="231" w:name="_Toc25525"/>
      <w:bookmarkStart w:id="232" w:name="_Toc279701258"/>
      <w:bookmarkStart w:id="233" w:name="_Toc14814"/>
      <w:r>
        <w:rPr>
          <w:rFonts w:hint="eastAsia" w:ascii="宋体" w:hAnsi="宋体" w:eastAsia="宋体" w:cs="宋体"/>
          <w:b/>
        </w:rPr>
        <w:t>2.13 乙方破产</w:t>
      </w:r>
      <w:bookmarkEnd w:id="226"/>
      <w:bookmarkEnd w:id="227"/>
      <w:bookmarkEnd w:id="228"/>
      <w:bookmarkEnd w:id="229"/>
      <w:bookmarkEnd w:id="230"/>
      <w:bookmarkEnd w:id="231"/>
      <w:bookmarkEnd w:id="232"/>
      <w:bookmarkEnd w:id="233"/>
    </w:p>
    <w:p w14:paraId="6C35D257">
      <w:pPr>
        <w:spacing w:line="560" w:lineRule="exact"/>
        <w:ind w:firstLine="480" w:firstLineChars="200"/>
        <w:rPr>
          <w:rFonts w:ascii="宋体" w:hAnsi="宋体" w:eastAsia="宋体" w:cs="宋体"/>
        </w:rPr>
      </w:pPr>
      <w:r>
        <w:rPr>
          <w:rFonts w:hint="eastAsia" w:ascii="宋体" w:hAnsi="宋体" w:eastAsia="宋体" w:cs="宋体"/>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71BE5A3">
      <w:pPr>
        <w:spacing w:line="560" w:lineRule="exact"/>
        <w:ind w:firstLine="482" w:firstLineChars="200"/>
        <w:outlineLvl w:val="0"/>
        <w:rPr>
          <w:rFonts w:ascii="宋体" w:hAnsi="宋体" w:eastAsia="宋体" w:cs="宋体"/>
          <w:b/>
        </w:rPr>
      </w:pPr>
      <w:bookmarkStart w:id="234" w:name="_Toc1123"/>
      <w:bookmarkStart w:id="235" w:name="_Toc2016"/>
      <w:bookmarkStart w:id="236" w:name="_Toc23323"/>
      <w:r>
        <w:rPr>
          <w:rFonts w:hint="eastAsia" w:ascii="宋体" w:hAnsi="宋体" w:eastAsia="宋体" w:cs="宋体"/>
          <w:b/>
        </w:rPr>
        <w:t>2.14 合同中止、终止</w:t>
      </w:r>
      <w:bookmarkEnd w:id="234"/>
      <w:bookmarkEnd w:id="235"/>
      <w:bookmarkEnd w:id="236"/>
    </w:p>
    <w:p w14:paraId="247BF4E5">
      <w:pPr>
        <w:spacing w:line="560" w:lineRule="exact"/>
        <w:ind w:firstLine="480" w:firstLineChars="200"/>
        <w:rPr>
          <w:rFonts w:ascii="宋体" w:hAnsi="宋体" w:eastAsia="宋体" w:cs="宋体"/>
        </w:rPr>
      </w:pPr>
      <w:r>
        <w:rPr>
          <w:rFonts w:hint="eastAsia" w:ascii="宋体" w:hAnsi="宋体" w:eastAsia="宋体" w:cs="宋体"/>
        </w:rPr>
        <w:t>2.14.1 双方当事人不得擅自中止或者终止合同；</w:t>
      </w:r>
    </w:p>
    <w:p w14:paraId="257CAF5D">
      <w:pPr>
        <w:spacing w:line="560" w:lineRule="exact"/>
        <w:ind w:firstLine="480" w:firstLineChars="200"/>
        <w:rPr>
          <w:rFonts w:ascii="宋体" w:hAnsi="宋体" w:eastAsia="宋体" w:cs="宋体"/>
        </w:rPr>
      </w:pPr>
      <w:r>
        <w:rPr>
          <w:rFonts w:hint="eastAsia" w:ascii="宋体" w:hAnsi="宋体" w:eastAsia="宋体" w:cs="宋体"/>
        </w:rPr>
        <w:t>2.14.2合同继续履行将损害国家利益和社会公共利益的，双方当事人应当中止或者终止合同。有过错的一方应当承担赔偿责任，双方当事人都有过错的，各自承担相应的责任。</w:t>
      </w:r>
    </w:p>
    <w:p w14:paraId="6867FA28">
      <w:pPr>
        <w:spacing w:line="560" w:lineRule="exact"/>
        <w:ind w:firstLine="482" w:firstLineChars="200"/>
        <w:outlineLvl w:val="0"/>
        <w:rPr>
          <w:rFonts w:ascii="宋体" w:hAnsi="宋体" w:eastAsia="宋体" w:cs="宋体"/>
          <w:b/>
        </w:rPr>
      </w:pPr>
      <w:bookmarkStart w:id="237" w:name="_Toc14525"/>
      <w:bookmarkStart w:id="238" w:name="_Toc17363"/>
      <w:bookmarkStart w:id="239" w:name="_Toc1969"/>
      <w:r>
        <w:rPr>
          <w:rFonts w:hint="eastAsia" w:ascii="宋体" w:hAnsi="宋体" w:eastAsia="宋体" w:cs="宋体"/>
          <w:b/>
        </w:rPr>
        <w:t>2.15 检验和验收</w:t>
      </w:r>
      <w:bookmarkEnd w:id="237"/>
      <w:bookmarkEnd w:id="238"/>
      <w:bookmarkEnd w:id="239"/>
    </w:p>
    <w:p w14:paraId="52FEAACF">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2.15.1 乙方按照</w:t>
      </w:r>
      <w:r>
        <w:rPr>
          <w:rFonts w:hint="eastAsia" w:ascii="宋体" w:hAnsi="宋体" w:eastAsia="宋体" w:cs="宋体"/>
          <w:b/>
          <w:iCs/>
          <w:u w:val="single"/>
        </w:rPr>
        <w:t>合同专用条款</w:t>
      </w:r>
      <w:r>
        <w:rPr>
          <w:rFonts w:hint="eastAsia" w:ascii="宋体" w:hAnsi="宋体" w:eastAsia="宋体" w:cs="宋体"/>
        </w:rPr>
        <w:t>的约定，定期提交验收申请，甲方按照</w:t>
      </w:r>
      <w:r>
        <w:rPr>
          <w:rFonts w:hint="eastAsia" w:ascii="宋体" w:hAnsi="宋体" w:eastAsia="宋体" w:cs="宋体"/>
          <w:b/>
          <w:iCs/>
          <w:u w:val="single"/>
        </w:rPr>
        <w:t>合同专用条款</w:t>
      </w:r>
      <w:r>
        <w:rPr>
          <w:rFonts w:hint="eastAsia" w:ascii="宋体" w:hAnsi="宋体" w:eastAsia="宋体" w:cs="宋体"/>
        </w:rPr>
        <w:t>的约定进行验收；</w:t>
      </w:r>
    </w:p>
    <w:p w14:paraId="1D19D3D8">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2.15.2甲方有权按照</w:t>
      </w:r>
      <w:r>
        <w:rPr>
          <w:rFonts w:hint="eastAsia" w:ascii="宋体" w:hAnsi="宋体" w:eastAsia="宋体" w:cs="宋体"/>
          <w:b/>
          <w:iCs/>
          <w:u w:val="single"/>
        </w:rPr>
        <w:t>合同专用条款</w:t>
      </w:r>
      <w:r>
        <w:rPr>
          <w:rFonts w:hint="eastAsia" w:ascii="宋体" w:hAnsi="宋体" w:eastAsia="宋体" w:cs="宋体"/>
        </w:rPr>
        <w:t>的约定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2F6B0C16">
      <w:pPr>
        <w:tabs>
          <w:tab w:val="left" w:pos="360"/>
          <w:tab w:val="left" w:pos="540"/>
          <w:tab w:val="left" w:pos="1080"/>
        </w:tabs>
        <w:spacing w:line="560" w:lineRule="exact"/>
        <w:ind w:firstLine="480" w:firstLineChars="200"/>
        <w:rPr>
          <w:rFonts w:ascii="宋体" w:hAnsi="宋体" w:eastAsia="宋体" w:cs="宋体"/>
        </w:rPr>
      </w:pPr>
      <w:r>
        <w:rPr>
          <w:rFonts w:hint="eastAsia" w:ascii="宋体" w:hAnsi="宋体" w:eastAsia="宋体" w:cs="宋体"/>
        </w:rPr>
        <w:t>2.15.3 检验和验收标准、程序等具体内容以及前述验收书的效力详见</w:t>
      </w:r>
      <w:r>
        <w:rPr>
          <w:rFonts w:hint="eastAsia" w:ascii="宋体" w:hAnsi="宋体" w:eastAsia="宋体" w:cs="宋体"/>
          <w:b/>
          <w:iCs/>
          <w:u w:val="single"/>
        </w:rPr>
        <w:t>合同专用条款</w:t>
      </w:r>
      <w:r>
        <w:rPr>
          <w:rFonts w:hint="eastAsia" w:ascii="宋体" w:hAnsi="宋体" w:eastAsia="宋体" w:cs="宋体"/>
          <w:i/>
        </w:rPr>
        <w:t>。</w:t>
      </w:r>
    </w:p>
    <w:bookmarkEnd w:id="201"/>
    <w:bookmarkEnd w:id="202"/>
    <w:bookmarkEnd w:id="203"/>
    <w:bookmarkEnd w:id="204"/>
    <w:p w14:paraId="4CFEDAF7">
      <w:pPr>
        <w:spacing w:line="560" w:lineRule="exact"/>
        <w:ind w:firstLine="482" w:firstLineChars="200"/>
        <w:outlineLvl w:val="0"/>
        <w:rPr>
          <w:rFonts w:ascii="宋体" w:hAnsi="宋体" w:eastAsia="宋体" w:cs="宋体"/>
          <w:b/>
        </w:rPr>
      </w:pPr>
      <w:bookmarkStart w:id="240" w:name="_Toc487900371"/>
      <w:bookmarkStart w:id="241" w:name="_Toc259093690"/>
      <w:bookmarkStart w:id="242" w:name="_Toc279701261"/>
      <w:bookmarkStart w:id="243" w:name="_Toc31892"/>
      <w:bookmarkStart w:id="244" w:name="_Toc2308"/>
      <w:bookmarkStart w:id="245" w:name="_Toc9808"/>
      <w:bookmarkStart w:id="246" w:name="_Toc25198"/>
      <w:bookmarkStart w:id="247" w:name="_Toc12666"/>
      <w:r>
        <w:rPr>
          <w:rFonts w:hint="eastAsia" w:ascii="宋体" w:hAnsi="宋体" w:eastAsia="宋体" w:cs="宋体"/>
          <w:b/>
        </w:rPr>
        <w:t>2.16 通知</w:t>
      </w:r>
      <w:bookmarkEnd w:id="240"/>
      <w:bookmarkEnd w:id="241"/>
      <w:bookmarkEnd w:id="242"/>
      <w:r>
        <w:rPr>
          <w:rFonts w:hint="eastAsia" w:ascii="宋体" w:hAnsi="宋体" w:eastAsia="宋体" w:cs="宋体"/>
          <w:b/>
        </w:rPr>
        <w:t>和送达</w:t>
      </w:r>
      <w:bookmarkEnd w:id="243"/>
      <w:bookmarkEnd w:id="244"/>
      <w:bookmarkEnd w:id="245"/>
      <w:bookmarkEnd w:id="246"/>
      <w:bookmarkEnd w:id="247"/>
    </w:p>
    <w:p w14:paraId="332548BF">
      <w:pPr>
        <w:spacing w:line="560" w:lineRule="exact"/>
        <w:ind w:firstLine="480" w:firstLineChars="200"/>
        <w:rPr>
          <w:rFonts w:ascii="宋体" w:hAnsi="宋体" w:eastAsia="宋体" w:cs="宋体"/>
        </w:rPr>
      </w:pPr>
      <w:bookmarkStart w:id="248" w:name="_Toc7073"/>
      <w:bookmarkStart w:id="249" w:name="_Toc29220"/>
      <w:bookmarkStart w:id="250" w:name="_Toc259093691"/>
      <w:bookmarkStart w:id="251" w:name="_Toc487900372"/>
      <w:bookmarkStart w:id="252" w:name="_Toc279701262"/>
      <w:r>
        <w:rPr>
          <w:rFonts w:hint="eastAsia" w:ascii="宋体" w:hAnsi="宋体" w:eastAsia="宋体" w:cs="宋体"/>
        </w:rPr>
        <w:t>2.16.1 任何一方因履行合同而以合同第一部分尾部所列明的</w:t>
      </w:r>
      <w:r>
        <w:rPr>
          <w:rFonts w:hint="eastAsia" w:ascii="宋体" w:hAnsi="宋体" w:eastAsia="宋体" w:cs="宋体"/>
          <w:u w:val="single"/>
        </w:rPr>
        <w:t>书面、电子邮件</w:t>
      </w:r>
      <w:r>
        <w:rPr>
          <w:rFonts w:hint="eastAsia" w:ascii="宋体" w:hAnsi="宋体" w:eastAsia="宋体" w:cs="宋体"/>
        </w:rPr>
        <w:t>发出的所有通知、文件、材料，均视为已向对方当事人送达；任何一方变更上述送达方式或者地址的，应于</w:t>
      </w:r>
      <w:r>
        <w:rPr>
          <w:rFonts w:hint="eastAsia" w:ascii="宋体" w:hAnsi="宋体" w:eastAsia="宋体" w:cs="宋体"/>
          <w:u w:val="single"/>
        </w:rPr>
        <w:t xml:space="preserve"> 3 </w:t>
      </w:r>
      <w:r>
        <w:rPr>
          <w:rFonts w:hint="eastAsia" w:ascii="宋体" w:hAnsi="宋体" w:eastAsia="宋体" w:cs="宋体"/>
        </w:rPr>
        <w:t>个工作日内书面通知对方当事人，在对方当事人收到有关变更通知之前，变更前的约定送达方式或者地址仍视为有效。</w:t>
      </w:r>
      <w:bookmarkEnd w:id="248"/>
      <w:bookmarkEnd w:id="249"/>
    </w:p>
    <w:p w14:paraId="6F8EC753">
      <w:pPr>
        <w:spacing w:line="560" w:lineRule="exact"/>
        <w:ind w:firstLine="480" w:firstLineChars="200"/>
        <w:rPr>
          <w:rFonts w:ascii="宋体" w:hAnsi="宋体" w:eastAsia="宋体" w:cs="宋体"/>
        </w:rPr>
      </w:pPr>
      <w:bookmarkStart w:id="253" w:name="_Toc27674"/>
      <w:bookmarkStart w:id="254" w:name="_Toc18401"/>
      <w:r>
        <w:rPr>
          <w:rFonts w:hint="eastAsia" w:ascii="宋体" w:hAnsi="宋体" w:eastAsia="宋体" w:cs="宋体"/>
        </w:rPr>
        <w:t>2.16.2以当面交付方式送达的，交付之时视为送达；以电子邮件方式送达的，发出电子邮件之时视为送达；以传真方式送达的，发出传真之时视为送达；以邮寄方式送达的，邮件挂号寄出或者交邮之日起第3日视为送达。</w:t>
      </w:r>
      <w:bookmarkEnd w:id="253"/>
      <w:bookmarkEnd w:id="254"/>
    </w:p>
    <w:bookmarkEnd w:id="250"/>
    <w:bookmarkEnd w:id="251"/>
    <w:bookmarkEnd w:id="252"/>
    <w:p w14:paraId="1DB7DF42">
      <w:pPr>
        <w:spacing w:line="560" w:lineRule="exact"/>
        <w:ind w:firstLine="482" w:firstLineChars="200"/>
        <w:outlineLvl w:val="0"/>
        <w:rPr>
          <w:rFonts w:ascii="宋体" w:hAnsi="宋体" w:eastAsia="宋体" w:cs="宋体"/>
          <w:b/>
        </w:rPr>
      </w:pPr>
      <w:bookmarkStart w:id="255" w:name="_Toc28906"/>
      <w:bookmarkStart w:id="256" w:name="_Toc27644"/>
      <w:bookmarkStart w:id="257" w:name="_Toc5063"/>
      <w:bookmarkStart w:id="258" w:name="_Toc487900373"/>
      <w:bookmarkStart w:id="259" w:name="_Toc259093692"/>
      <w:bookmarkStart w:id="260" w:name="_Toc12254"/>
      <w:bookmarkStart w:id="261" w:name="_Toc279701263"/>
      <w:bookmarkStart w:id="262" w:name="_Toc20808"/>
      <w:r>
        <w:rPr>
          <w:rFonts w:hint="eastAsia" w:ascii="宋体" w:hAnsi="宋体" w:eastAsia="宋体" w:cs="宋体"/>
          <w:b/>
        </w:rPr>
        <w:t>2.17 合同使用的文字和适用的法律</w:t>
      </w:r>
      <w:bookmarkEnd w:id="255"/>
      <w:bookmarkEnd w:id="256"/>
      <w:bookmarkEnd w:id="257"/>
      <w:bookmarkEnd w:id="258"/>
      <w:bookmarkEnd w:id="259"/>
      <w:bookmarkEnd w:id="260"/>
      <w:bookmarkEnd w:id="261"/>
      <w:bookmarkEnd w:id="262"/>
    </w:p>
    <w:p w14:paraId="632F326E">
      <w:pPr>
        <w:spacing w:line="560" w:lineRule="exact"/>
        <w:ind w:firstLine="480" w:firstLineChars="200"/>
        <w:rPr>
          <w:rFonts w:ascii="宋体" w:hAnsi="宋体" w:eastAsia="宋体" w:cs="宋体"/>
        </w:rPr>
      </w:pPr>
      <w:r>
        <w:rPr>
          <w:rFonts w:hint="eastAsia" w:ascii="宋体" w:hAnsi="宋体" w:eastAsia="宋体" w:cs="宋体"/>
        </w:rPr>
        <w:t>2.17.1 合同使用汉语书就、变更和解释；</w:t>
      </w:r>
    </w:p>
    <w:p w14:paraId="1383A722">
      <w:pPr>
        <w:spacing w:line="560" w:lineRule="exact"/>
        <w:ind w:firstLine="480" w:firstLineChars="200"/>
        <w:rPr>
          <w:rFonts w:ascii="宋体" w:hAnsi="宋体" w:eastAsia="宋体" w:cs="宋体"/>
        </w:rPr>
      </w:pPr>
      <w:r>
        <w:rPr>
          <w:rFonts w:hint="eastAsia" w:ascii="宋体" w:hAnsi="宋体" w:eastAsia="宋体" w:cs="宋体"/>
        </w:rPr>
        <w:t>2.17.2 合同适用中华人民共和国法律。</w:t>
      </w:r>
    </w:p>
    <w:p w14:paraId="6068779A">
      <w:pPr>
        <w:spacing w:line="560" w:lineRule="exact"/>
        <w:ind w:firstLine="482" w:firstLineChars="200"/>
        <w:outlineLvl w:val="0"/>
        <w:rPr>
          <w:rFonts w:ascii="宋体" w:hAnsi="宋体" w:eastAsia="宋体" w:cs="宋体"/>
          <w:b/>
        </w:rPr>
      </w:pPr>
      <w:bookmarkStart w:id="263" w:name="_Toc27403"/>
      <w:bookmarkStart w:id="264" w:name="_Toc279701264"/>
      <w:bookmarkStart w:id="265" w:name="_Toc22266"/>
      <w:bookmarkStart w:id="266" w:name="_Toc259093693"/>
      <w:bookmarkStart w:id="267" w:name="_Toc30096"/>
      <w:bookmarkStart w:id="268" w:name="_Toc1492"/>
      <w:bookmarkStart w:id="269" w:name="_Toc27127"/>
      <w:bookmarkStart w:id="270" w:name="_Toc487900374"/>
      <w:r>
        <w:rPr>
          <w:rFonts w:hint="eastAsia" w:ascii="宋体" w:hAnsi="宋体" w:eastAsia="宋体" w:cs="宋体"/>
          <w:b/>
        </w:rPr>
        <w:t>2.18 履约保证金</w:t>
      </w:r>
      <w:bookmarkEnd w:id="263"/>
      <w:bookmarkEnd w:id="264"/>
      <w:bookmarkEnd w:id="265"/>
      <w:bookmarkEnd w:id="266"/>
      <w:bookmarkEnd w:id="267"/>
      <w:bookmarkEnd w:id="268"/>
      <w:bookmarkEnd w:id="269"/>
    </w:p>
    <w:p w14:paraId="2568369E">
      <w:pPr>
        <w:spacing w:line="560" w:lineRule="exact"/>
        <w:ind w:firstLine="480" w:firstLineChars="200"/>
        <w:rPr>
          <w:rFonts w:ascii="宋体" w:hAnsi="宋体" w:eastAsia="宋体" w:cs="宋体"/>
        </w:rPr>
      </w:pPr>
      <w:r>
        <w:rPr>
          <w:rFonts w:hint="eastAsia" w:ascii="宋体" w:hAnsi="宋体" w:eastAsia="宋体" w:cs="宋体"/>
        </w:rPr>
        <w:t>2.18.1 采购文件要求乙方提交履约保证金的，乙方应按</w:t>
      </w:r>
      <w:r>
        <w:rPr>
          <w:rFonts w:hint="eastAsia" w:ascii="宋体" w:hAnsi="宋体" w:eastAsia="宋体" w:cs="宋体"/>
          <w:b/>
          <w:iCs/>
          <w:u w:val="single"/>
        </w:rPr>
        <w:t>合同专用条款</w:t>
      </w:r>
      <w:r>
        <w:rPr>
          <w:rFonts w:hint="eastAsia" w:ascii="宋体" w:hAnsi="宋体" w:eastAsia="宋体" w:cs="宋体"/>
        </w:rPr>
        <w:t>约定的方式，以支票、汇票、本票或者金融机构、担保机构出具的保函等非现金形式，提交按</w:t>
      </w:r>
      <w:r>
        <w:rPr>
          <w:rFonts w:hint="eastAsia" w:ascii="宋体" w:hAnsi="宋体" w:eastAsia="宋体" w:cs="宋体"/>
          <w:b/>
          <w:iCs/>
          <w:u w:val="single"/>
        </w:rPr>
        <w:t>合同专用条款</w:t>
      </w:r>
      <w:r>
        <w:rPr>
          <w:rFonts w:hint="eastAsia" w:ascii="宋体" w:hAnsi="宋体" w:eastAsia="宋体" w:cs="宋体"/>
        </w:rPr>
        <w:t>约定的履约保证金；</w:t>
      </w:r>
    </w:p>
    <w:p w14:paraId="530F56F4">
      <w:pPr>
        <w:spacing w:line="560" w:lineRule="exact"/>
        <w:ind w:firstLine="480" w:firstLineChars="200"/>
        <w:rPr>
          <w:rFonts w:ascii="宋体" w:hAnsi="宋体" w:eastAsia="宋体" w:cs="宋体"/>
        </w:rPr>
      </w:pPr>
      <w:r>
        <w:rPr>
          <w:rFonts w:hint="eastAsia" w:ascii="宋体" w:hAnsi="宋体" w:eastAsia="宋体" w:cs="宋体"/>
        </w:rPr>
        <w:t>2.18.2 履约保证金在</w:t>
      </w:r>
      <w:r>
        <w:rPr>
          <w:rFonts w:hint="eastAsia" w:ascii="宋体" w:hAnsi="宋体" w:eastAsia="宋体" w:cs="宋体"/>
          <w:b/>
          <w:iCs/>
          <w:u w:val="single"/>
        </w:rPr>
        <w:t>合同专用条款</w:t>
      </w:r>
      <w:r>
        <w:rPr>
          <w:rFonts w:hint="eastAsia" w:ascii="宋体" w:hAnsi="宋体" w:eastAsia="宋体" w:cs="宋体"/>
        </w:rPr>
        <w:t>约定期间内不予退还或者应完全有效，前述约定期间届满之日起</w:t>
      </w:r>
      <w:r>
        <w:rPr>
          <w:rFonts w:hint="eastAsia" w:ascii="宋体" w:hAnsi="宋体" w:eastAsia="宋体" w:cs="宋体"/>
          <w:u w:val="single"/>
        </w:rPr>
        <w:t xml:space="preserve"> 10 </w:t>
      </w:r>
      <w:r>
        <w:rPr>
          <w:rFonts w:hint="eastAsia" w:ascii="宋体" w:hAnsi="宋体" w:eastAsia="宋体" w:cs="宋体"/>
        </w:rPr>
        <w:t>个工作日内，甲方应将履约保证金退还乙方；</w:t>
      </w:r>
    </w:p>
    <w:p w14:paraId="0D23FF77">
      <w:pPr>
        <w:spacing w:line="560" w:lineRule="exact"/>
        <w:ind w:firstLine="480" w:firstLineChars="200"/>
        <w:rPr>
          <w:rFonts w:ascii="宋体" w:hAnsi="宋体" w:eastAsia="宋体" w:cs="宋体"/>
        </w:rPr>
      </w:pPr>
      <w:r>
        <w:rPr>
          <w:rFonts w:hint="eastAsia" w:ascii="宋体" w:hAnsi="宋体" w:eastAsia="宋体" w:cs="宋体"/>
        </w:rPr>
        <w:t>2.18.3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270"/>
    <w:p w14:paraId="238DDA16">
      <w:pPr>
        <w:spacing w:line="560" w:lineRule="exact"/>
        <w:ind w:firstLine="482" w:firstLineChars="200"/>
        <w:rPr>
          <w:rFonts w:ascii="宋体" w:hAnsi="宋体" w:eastAsia="宋体" w:cs="宋体"/>
          <w:b/>
        </w:rPr>
      </w:pPr>
      <w:r>
        <w:rPr>
          <w:rFonts w:hint="eastAsia" w:ascii="宋体" w:hAnsi="宋体" w:eastAsia="宋体" w:cs="宋体"/>
          <w:b/>
        </w:rPr>
        <w:t>2.19 合同份数</w:t>
      </w:r>
    </w:p>
    <w:p w14:paraId="01A20EAE">
      <w:pPr>
        <w:spacing w:line="560" w:lineRule="exact"/>
        <w:ind w:firstLine="480" w:firstLineChars="200"/>
        <w:rPr>
          <w:rFonts w:ascii="宋体" w:hAnsi="宋体" w:eastAsia="宋体" w:cs="宋体"/>
        </w:rPr>
      </w:pPr>
      <w:r>
        <w:rPr>
          <w:rFonts w:hint="eastAsia" w:ascii="宋体" w:hAnsi="宋体" w:eastAsia="宋体" w:cs="宋体"/>
        </w:rPr>
        <w:t>合同份数为壹式肆份，其中：甲、乙双方各执贰份，每份均具有同等法律效力。</w:t>
      </w:r>
    </w:p>
    <w:p w14:paraId="5A9E3602">
      <w:pPr>
        <w:autoSpaceDE w:val="0"/>
        <w:autoSpaceDN w:val="0"/>
        <w:adjustRightInd w:val="0"/>
        <w:spacing w:line="560" w:lineRule="exact"/>
        <w:jc w:val="center"/>
        <w:rPr>
          <w:rFonts w:ascii="宋体" w:hAnsi="宋体" w:eastAsia="宋体" w:cs="宋体"/>
          <w:b/>
        </w:rPr>
      </w:pPr>
      <w:r>
        <w:rPr>
          <w:rFonts w:hint="eastAsia" w:ascii="宋体" w:hAnsi="宋体" w:eastAsia="宋体" w:cs="宋体"/>
        </w:rPr>
        <w:br w:type="page"/>
      </w:r>
      <w:bookmarkStart w:id="271" w:name="_Toc331685784"/>
      <w:r>
        <w:rPr>
          <w:rFonts w:hint="eastAsia" w:ascii="宋体" w:hAnsi="宋体" w:eastAsia="宋体" w:cs="宋体"/>
          <w:b/>
        </w:rPr>
        <w:t>第三部分  合同专用条款</w:t>
      </w:r>
      <w:bookmarkEnd w:id="271"/>
    </w:p>
    <w:p w14:paraId="32D0A29A">
      <w:pPr>
        <w:spacing w:line="360" w:lineRule="auto"/>
        <w:ind w:firstLine="480" w:firstLineChars="200"/>
        <w:rPr>
          <w:rFonts w:ascii="宋体" w:hAnsi="宋体" w:eastAsia="宋体" w:cs="宋体"/>
        </w:rPr>
      </w:pPr>
      <w:r>
        <w:rPr>
          <w:rFonts w:hint="eastAsia" w:ascii="宋体" w:hAnsi="宋体" w:eastAsia="宋体" w:cs="宋体"/>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51"/>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8882"/>
      </w:tblGrid>
      <w:tr w14:paraId="058379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7D2BBE5B">
            <w:pPr>
              <w:spacing w:line="560" w:lineRule="exact"/>
              <w:jc w:val="center"/>
              <w:rPr>
                <w:rFonts w:ascii="宋体" w:hAnsi="宋体" w:eastAsia="宋体" w:cs="宋体"/>
                <w:b/>
              </w:rPr>
            </w:pPr>
            <w:r>
              <w:rPr>
                <w:rFonts w:hint="eastAsia" w:ascii="宋体" w:hAnsi="宋体" w:eastAsia="宋体" w:cs="宋体"/>
                <w:b/>
              </w:rPr>
              <w:t>条款号</w:t>
            </w:r>
          </w:p>
        </w:tc>
        <w:tc>
          <w:tcPr>
            <w:tcW w:w="8882" w:type="dxa"/>
            <w:vAlign w:val="center"/>
          </w:tcPr>
          <w:p w14:paraId="71A8B0FD">
            <w:pPr>
              <w:spacing w:line="560" w:lineRule="exact"/>
              <w:jc w:val="center"/>
              <w:rPr>
                <w:rFonts w:ascii="宋体" w:hAnsi="宋体" w:eastAsia="宋体" w:cs="宋体"/>
                <w:b/>
              </w:rPr>
            </w:pPr>
            <w:r>
              <w:rPr>
                <w:rFonts w:hint="eastAsia" w:ascii="宋体" w:hAnsi="宋体" w:eastAsia="宋体" w:cs="宋体"/>
                <w:b/>
              </w:rPr>
              <w:t>约定内容</w:t>
            </w:r>
          </w:p>
        </w:tc>
      </w:tr>
      <w:tr w14:paraId="04B69F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801" w:type="dxa"/>
            <w:tcBorders>
              <w:left w:val="single" w:color="auto" w:sz="4" w:space="0"/>
            </w:tcBorders>
            <w:vAlign w:val="center"/>
          </w:tcPr>
          <w:p w14:paraId="53A25E79">
            <w:pPr>
              <w:spacing w:line="560" w:lineRule="exact"/>
              <w:jc w:val="center"/>
              <w:rPr>
                <w:rFonts w:ascii="宋体" w:hAnsi="宋体" w:eastAsia="宋体"/>
              </w:rPr>
            </w:pPr>
            <w:r>
              <w:rPr>
                <w:rFonts w:hint="eastAsia" w:ascii="宋体" w:hAnsi="宋体" w:eastAsia="宋体"/>
              </w:rPr>
              <w:t>2.3.2</w:t>
            </w:r>
          </w:p>
        </w:tc>
        <w:tc>
          <w:tcPr>
            <w:tcW w:w="8882" w:type="dxa"/>
            <w:vAlign w:val="center"/>
          </w:tcPr>
          <w:p w14:paraId="67B496F3">
            <w:pPr>
              <w:snapToGrid w:val="0"/>
              <w:rPr>
                <w:rFonts w:ascii="宋体" w:hAnsi="宋体" w:eastAsia="宋体"/>
              </w:rPr>
            </w:pPr>
            <w:r>
              <w:rPr>
                <w:rFonts w:hint="eastAsia" w:ascii="宋体" w:hAnsi="宋体" w:eastAsia="宋体"/>
              </w:rPr>
              <w:t>合同涉及技术成果的归属和收益的分成办法：甲方付清合同价款的当日，货物的所有权均归甲方所有。</w:t>
            </w:r>
          </w:p>
        </w:tc>
      </w:tr>
      <w:tr w14:paraId="09066D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474" w:hRule="atLeast"/>
          <w:jc w:val="center"/>
        </w:trPr>
        <w:tc>
          <w:tcPr>
            <w:tcW w:w="801" w:type="dxa"/>
            <w:tcBorders>
              <w:left w:val="single" w:color="auto" w:sz="4" w:space="0"/>
            </w:tcBorders>
            <w:vAlign w:val="center"/>
          </w:tcPr>
          <w:p w14:paraId="216DE81C">
            <w:pPr>
              <w:spacing w:line="560" w:lineRule="exact"/>
              <w:jc w:val="center"/>
              <w:rPr>
                <w:rFonts w:ascii="宋体" w:hAnsi="宋体" w:eastAsia="宋体"/>
              </w:rPr>
            </w:pPr>
            <w:r>
              <w:rPr>
                <w:rFonts w:hint="eastAsia" w:ascii="宋体" w:hAnsi="宋体" w:eastAsia="宋体"/>
              </w:rPr>
              <w:t>2.5</w:t>
            </w:r>
          </w:p>
        </w:tc>
        <w:tc>
          <w:tcPr>
            <w:tcW w:w="8882" w:type="dxa"/>
            <w:vAlign w:val="center"/>
          </w:tcPr>
          <w:p w14:paraId="707A101C">
            <w:pPr>
              <w:snapToGrid w:val="0"/>
              <w:outlineLvl w:val="0"/>
              <w:rPr>
                <w:rFonts w:hint="eastAsia" w:ascii="宋体" w:hAnsi="宋体" w:eastAsia="宋体"/>
              </w:rPr>
            </w:pPr>
            <w:r>
              <w:rPr>
                <w:rFonts w:hint="eastAsia" w:ascii="宋体" w:hAnsi="宋体" w:eastAsia="宋体"/>
              </w:rPr>
              <w:t>双方合同签订生效后，甲方支付合同价的30%，验收合格后支付至合同价的95%,剩余5%两年后付清。</w:t>
            </w:r>
          </w:p>
          <w:p w14:paraId="72F7986F">
            <w:pPr>
              <w:snapToGrid w:val="0"/>
              <w:outlineLvl w:val="0"/>
              <w:rPr>
                <w:rFonts w:ascii="宋体" w:hAnsi="宋体" w:eastAsia="宋体"/>
              </w:rPr>
            </w:pPr>
            <w:r>
              <w:rPr>
                <w:rFonts w:hint="eastAsia" w:ascii="宋体" w:hAnsi="宋体" w:eastAsia="宋体"/>
                <w:highlight w:val="none"/>
              </w:rPr>
              <w:t>乙方在申请支付合同价款时，须提供相应金额且符合甲方财务制度规定的增值税发票，甲方按程序审批后支付款项。</w:t>
            </w:r>
          </w:p>
        </w:tc>
      </w:tr>
      <w:tr w14:paraId="34726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801" w:type="dxa"/>
            <w:tcBorders>
              <w:left w:val="single" w:color="auto" w:sz="4" w:space="0"/>
            </w:tcBorders>
            <w:vAlign w:val="center"/>
          </w:tcPr>
          <w:p w14:paraId="348B3683">
            <w:pPr>
              <w:spacing w:line="560" w:lineRule="exact"/>
              <w:rPr>
                <w:rFonts w:ascii="宋体" w:hAnsi="宋体" w:eastAsia="宋体"/>
              </w:rPr>
            </w:pPr>
            <w:r>
              <w:rPr>
                <w:rFonts w:hint="eastAsia" w:ascii="宋体" w:hAnsi="宋体" w:eastAsia="宋体"/>
              </w:rPr>
              <w:t>2.11.3</w:t>
            </w:r>
          </w:p>
        </w:tc>
        <w:tc>
          <w:tcPr>
            <w:tcW w:w="8882" w:type="dxa"/>
            <w:vAlign w:val="center"/>
          </w:tcPr>
          <w:p w14:paraId="3589BFCC">
            <w:pPr>
              <w:snapToGrid w:val="0"/>
              <w:rPr>
                <w:rFonts w:ascii="宋体" w:hAnsi="宋体" w:eastAsia="宋体"/>
              </w:rPr>
            </w:pPr>
            <w:r>
              <w:rPr>
                <w:rFonts w:hint="eastAsia" w:ascii="宋体" w:hAnsi="宋体" w:eastAsia="宋体"/>
              </w:rPr>
              <w:t>因</w:t>
            </w:r>
            <w:r>
              <w:rPr>
                <w:rFonts w:ascii="宋体" w:hAnsi="宋体" w:eastAsia="宋体"/>
              </w:rPr>
              <w:t>不可抗力致使合同有变更必要的，双方当事人应在</w:t>
            </w:r>
            <w:r>
              <w:rPr>
                <w:rFonts w:hint="eastAsia" w:ascii="宋体" w:hAnsi="宋体" w:eastAsia="宋体"/>
              </w:rPr>
              <w:t>2个工作日</w:t>
            </w:r>
            <w:r>
              <w:rPr>
                <w:rFonts w:ascii="宋体" w:hAnsi="宋体" w:eastAsia="宋体"/>
              </w:rPr>
              <w:t>内以书面形式变更合同。</w:t>
            </w:r>
          </w:p>
        </w:tc>
      </w:tr>
      <w:tr w14:paraId="41D8D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4" w:hRule="atLeast"/>
          <w:jc w:val="center"/>
        </w:trPr>
        <w:tc>
          <w:tcPr>
            <w:tcW w:w="801" w:type="dxa"/>
            <w:tcBorders>
              <w:left w:val="single" w:color="auto" w:sz="4" w:space="0"/>
            </w:tcBorders>
            <w:vAlign w:val="center"/>
          </w:tcPr>
          <w:p w14:paraId="08691229">
            <w:pPr>
              <w:spacing w:line="560" w:lineRule="exact"/>
              <w:rPr>
                <w:rFonts w:ascii="宋体" w:hAnsi="宋体" w:eastAsia="宋体"/>
              </w:rPr>
            </w:pPr>
            <w:r>
              <w:rPr>
                <w:rFonts w:hint="eastAsia" w:ascii="宋体" w:hAnsi="宋体" w:eastAsia="宋体"/>
              </w:rPr>
              <w:t>2.11</w:t>
            </w:r>
            <w:r>
              <w:rPr>
                <w:rFonts w:ascii="宋体" w:hAnsi="宋体" w:eastAsia="宋体"/>
              </w:rPr>
              <w:t>.</w:t>
            </w:r>
            <w:r>
              <w:rPr>
                <w:rFonts w:hint="eastAsia" w:ascii="宋体" w:hAnsi="宋体" w:eastAsia="宋体"/>
              </w:rPr>
              <w:t>4</w:t>
            </w:r>
          </w:p>
        </w:tc>
        <w:tc>
          <w:tcPr>
            <w:tcW w:w="8882" w:type="dxa"/>
            <w:vAlign w:val="center"/>
          </w:tcPr>
          <w:p w14:paraId="67BE0DD9">
            <w:pPr>
              <w:snapToGrid w:val="0"/>
              <w:rPr>
                <w:rFonts w:ascii="宋体" w:hAnsi="宋体" w:eastAsia="宋体"/>
              </w:rPr>
            </w:pPr>
            <w:r>
              <w:rPr>
                <w:rFonts w:ascii="宋体" w:hAnsi="宋体" w:eastAsia="宋体"/>
              </w:rPr>
              <w:t>受</w:t>
            </w:r>
            <w:r>
              <w:rPr>
                <w:rFonts w:hint="eastAsia" w:ascii="宋体" w:hAnsi="宋体" w:eastAsia="宋体"/>
              </w:rPr>
              <w:t>不可抗力</w:t>
            </w:r>
            <w:r>
              <w:rPr>
                <w:rFonts w:ascii="宋体" w:hAnsi="宋体" w:eastAsia="宋体"/>
              </w:rPr>
              <w:t>影响的一方在不可抗力发生后</w:t>
            </w:r>
            <w:r>
              <w:rPr>
                <w:rFonts w:hint="eastAsia" w:ascii="宋体" w:hAnsi="宋体" w:eastAsia="宋体"/>
              </w:rPr>
              <w:t>，</w:t>
            </w:r>
            <w:r>
              <w:rPr>
                <w:rFonts w:ascii="宋体" w:hAnsi="宋体" w:eastAsia="宋体"/>
              </w:rPr>
              <w:t>应在</w:t>
            </w:r>
            <w:r>
              <w:rPr>
                <w:rFonts w:hint="eastAsia" w:ascii="宋体" w:hAnsi="宋体" w:eastAsia="宋体"/>
              </w:rPr>
              <w:t>2个工作日</w:t>
            </w:r>
            <w:r>
              <w:rPr>
                <w:rFonts w:ascii="宋体" w:hAnsi="宋体" w:eastAsia="宋体"/>
              </w:rPr>
              <w:t>内以书面形式通知</w:t>
            </w:r>
            <w:r>
              <w:rPr>
                <w:rFonts w:hint="eastAsia" w:ascii="宋体" w:hAnsi="宋体" w:eastAsia="宋体"/>
              </w:rPr>
              <w:t>对</w:t>
            </w:r>
            <w:r>
              <w:rPr>
                <w:rFonts w:ascii="宋体" w:hAnsi="宋体" w:eastAsia="宋体"/>
              </w:rPr>
              <w:t>方当事人，并在</w:t>
            </w:r>
            <w:r>
              <w:rPr>
                <w:rFonts w:hint="eastAsia" w:ascii="宋体" w:hAnsi="宋体" w:eastAsia="宋体"/>
              </w:rPr>
              <w:t>5个工作日</w:t>
            </w:r>
            <w:r>
              <w:rPr>
                <w:rFonts w:ascii="宋体" w:hAnsi="宋体" w:eastAsia="宋体"/>
              </w:rPr>
              <w:t>内，将有关部门出具的证明文件送达</w:t>
            </w:r>
            <w:r>
              <w:rPr>
                <w:rFonts w:hint="eastAsia" w:ascii="宋体" w:hAnsi="宋体" w:eastAsia="宋体"/>
              </w:rPr>
              <w:t>对方当事人</w:t>
            </w:r>
            <w:r>
              <w:rPr>
                <w:rFonts w:ascii="宋体" w:hAnsi="宋体" w:eastAsia="宋体"/>
              </w:rPr>
              <w:t>。</w:t>
            </w:r>
          </w:p>
        </w:tc>
      </w:tr>
      <w:tr w14:paraId="6E2453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0" w:hRule="atLeast"/>
          <w:jc w:val="center"/>
        </w:trPr>
        <w:tc>
          <w:tcPr>
            <w:tcW w:w="801" w:type="dxa"/>
            <w:tcBorders>
              <w:left w:val="single" w:color="auto" w:sz="4" w:space="0"/>
            </w:tcBorders>
            <w:vAlign w:val="center"/>
          </w:tcPr>
          <w:p w14:paraId="08E4D4DD">
            <w:pPr>
              <w:spacing w:line="560" w:lineRule="exact"/>
              <w:rPr>
                <w:rFonts w:ascii="宋体" w:hAnsi="宋体" w:eastAsia="宋体"/>
              </w:rPr>
            </w:pPr>
            <w:r>
              <w:rPr>
                <w:rFonts w:hint="eastAsia" w:ascii="宋体" w:hAnsi="宋体" w:eastAsia="宋体"/>
              </w:rPr>
              <w:t>2.</w:t>
            </w:r>
            <w:r>
              <w:rPr>
                <w:rFonts w:ascii="宋体" w:hAnsi="宋体" w:eastAsia="宋体"/>
              </w:rPr>
              <w:t>1</w:t>
            </w:r>
            <w:r>
              <w:rPr>
                <w:rFonts w:hint="eastAsia" w:ascii="宋体" w:hAnsi="宋体" w:eastAsia="宋体"/>
              </w:rPr>
              <w:t>5</w:t>
            </w:r>
            <w:r>
              <w:rPr>
                <w:rFonts w:ascii="宋体" w:hAnsi="宋体" w:eastAsia="宋体"/>
              </w:rPr>
              <w:t>.</w:t>
            </w:r>
            <w:r>
              <w:rPr>
                <w:rFonts w:hint="eastAsia" w:ascii="宋体" w:hAnsi="宋体" w:eastAsia="宋体"/>
              </w:rPr>
              <w:t>1</w:t>
            </w:r>
          </w:p>
        </w:tc>
        <w:tc>
          <w:tcPr>
            <w:tcW w:w="8882" w:type="dxa"/>
            <w:vAlign w:val="center"/>
          </w:tcPr>
          <w:p w14:paraId="70B46387">
            <w:pPr>
              <w:snapToGrid w:val="0"/>
              <w:rPr>
                <w:rFonts w:ascii="宋体" w:hAnsi="宋体" w:eastAsia="宋体"/>
                <w:u w:val="single"/>
              </w:rPr>
            </w:pPr>
            <w:r>
              <w:rPr>
                <w:rFonts w:hint="eastAsia" w:ascii="宋体" w:hAnsi="宋体" w:eastAsia="宋体"/>
              </w:rPr>
              <w:t>乙方按照合同</w:t>
            </w:r>
            <w:r>
              <w:rPr>
                <w:rFonts w:ascii="宋体" w:hAnsi="宋体" w:eastAsia="宋体"/>
              </w:rPr>
              <w:t>约定提交</w:t>
            </w:r>
            <w:r>
              <w:rPr>
                <w:rFonts w:hint="eastAsia" w:ascii="宋体" w:hAnsi="宋体" w:eastAsia="宋体"/>
              </w:rPr>
              <w:t>验收</w:t>
            </w:r>
            <w:r>
              <w:rPr>
                <w:rFonts w:ascii="宋体" w:hAnsi="宋体" w:eastAsia="宋体"/>
              </w:rPr>
              <w:t>申请</w:t>
            </w:r>
            <w:r>
              <w:rPr>
                <w:rFonts w:hint="eastAsia" w:ascii="宋体" w:hAnsi="宋体" w:eastAsia="宋体"/>
              </w:rPr>
              <w:t>，甲方须在收到的5个工作日内</w:t>
            </w:r>
            <w:r>
              <w:rPr>
                <w:rFonts w:hint="eastAsia" w:ascii="宋体" w:hAnsi="宋体" w:eastAsia="宋体" w:cs="宋体"/>
              </w:rPr>
              <w:t>组织验收。</w:t>
            </w:r>
          </w:p>
        </w:tc>
      </w:tr>
      <w:tr w14:paraId="49A5C6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38" w:hRule="atLeast"/>
          <w:jc w:val="center"/>
        </w:trPr>
        <w:tc>
          <w:tcPr>
            <w:tcW w:w="801" w:type="dxa"/>
            <w:tcBorders>
              <w:left w:val="single" w:color="auto" w:sz="4" w:space="0"/>
            </w:tcBorders>
            <w:vAlign w:val="center"/>
          </w:tcPr>
          <w:p w14:paraId="5B7EEC27">
            <w:pPr>
              <w:spacing w:line="560" w:lineRule="exact"/>
              <w:rPr>
                <w:rFonts w:ascii="宋体" w:hAnsi="宋体" w:eastAsia="宋体"/>
              </w:rPr>
            </w:pPr>
            <w:r>
              <w:rPr>
                <w:rFonts w:hint="eastAsia" w:ascii="宋体" w:hAnsi="宋体" w:eastAsia="宋体"/>
              </w:rPr>
              <w:t>2.15.3</w:t>
            </w:r>
          </w:p>
        </w:tc>
        <w:tc>
          <w:tcPr>
            <w:tcW w:w="8882" w:type="dxa"/>
            <w:vAlign w:val="center"/>
          </w:tcPr>
          <w:p w14:paraId="058EE46E">
            <w:pPr>
              <w:snapToGrid w:val="0"/>
              <w:rPr>
                <w:rFonts w:ascii="宋体" w:hAnsi="宋体" w:eastAsia="宋体"/>
              </w:rPr>
            </w:pPr>
            <w:r>
              <w:rPr>
                <w:rFonts w:hint="eastAsia" w:ascii="宋体" w:hAnsi="宋体" w:eastAsia="宋体"/>
              </w:rPr>
              <w:t>收到乙方验收申请后，甲方有权组织（包括邀请相关专家参加）对乙方履约的验收。对货物的数量、型号、规格、外观、质量、安全、功能及性能等进行验收，货物验收依据采购合同、招标文件技术规格中明确的标准和技术要求。乙方须免费派工程师到达现场协助验收工作，保证货物经正确安装、正常运转和保养，在其使用寿命期内具有符合质量要求和产品说明书的性能。验收无误后采购单位出具验收报告。如验收不合格的，视为乙方未能按合同约定向甲方提供货物，甲方有权按照合同</w:t>
            </w:r>
            <w:r>
              <w:rPr>
                <w:rFonts w:ascii="宋体" w:hAnsi="宋体" w:eastAsia="宋体"/>
              </w:rPr>
              <w:t>1.6款的约定要求乙方承担违约责任。验收所发生的费用由乙方承担。</w:t>
            </w:r>
          </w:p>
        </w:tc>
      </w:tr>
      <w:tr w14:paraId="1C365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F0E2D36">
            <w:pPr>
              <w:spacing w:line="560" w:lineRule="exact"/>
              <w:jc w:val="center"/>
              <w:rPr>
                <w:rFonts w:ascii="宋体" w:hAnsi="宋体" w:eastAsia="宋体"/>
              </w:rPr>
            </w:pPr>
            <w:r>
              <w:rPr>
                <w:rFonts w:hint="eastAsia" w:ascii="宋体" w:hAnsi="宋体" w:eastAsia="宋体"/>
              </w:rPr>
              <w:t>2.18.1</w:t>
            </w:r>
          </w:p>
        </w:tc>
        <w:tc>
          <w:tcPr>
            <w:tcW w:w="8882" w:type="dxa"/>
            <w:vAlign w:val="center"/>
          </w:tcPr>
          <w:p w14:paraId="50024D23">
            <w:pPr>
              <w:snapToGrid w:val="0"/>
              <w:rPr>
                <w:rFonts w:ascii="宋体" w:hAnsi="宋体" w:eastAsia="宋体"/>
                <w:u w:val="single"/>
              </w:rPr>
            </w:pPr>
            <w:r>
              <w:rPr>
                <w:rFonts w:ascii="宋体" w:hAnsi="宋体" w:eastAsia="宋体"/>
              </w:rPr>
              <w:t>本项目履约保证金为合同价的</w:t>
            </w:r>
            <w:r>
              <w:rPr>
                <w:rFonts w:hint="eastAsia" w:ascii="宋体" w:hAnsi="宋体" w:eastAsia="宋体"/>
                <w:lang w:val="en-US" w:eastAsia="zh-CN"/>
              </w:rPr>
              <w:t>5</w:t>
            </w:r>
            <w:r>
              <w:rPr>
                <w:rFonts w:hint="eastAsia" w:ascii="宋体" w:hAnsi="宋体" w:eastAsia="宋体"/>
              </w:rPr>
              <w:t>%</w:t>
            </w:r>
            <w:r>
              <w:rPr>
                <w:rFonts w:ascii="宋体" w:hAnsi="宋体" w:eastAsia="宋体"/>
              </w:rPr>
              <w:t>。</w:t>
            </w:r>
          </w:p>
        </w:tc>
      </w:tr>
      <w:tr w14:paraId="2B9E13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50CF262">
            <w:pPr>
              <w:spacing w:line="560" w:lineRule="exact"/>
              <w:rPr>
                <w:rFonts w:ascii="宋体" w:hAnsi="宋体" w:eastAsia="宋体" w:cs="宋体"/>
              </w:rPr>
            </w:pPr>
            <w:r>
              <w:rPr>
                <w:rFonts w:hint="eastAsia" w:ascii="宋体" w:hAnsi="宋体" w:eastAsia="宋体" w:cs="宋体"/>
              </w:rPr>
              <w:t>2.18.2</w:t>
            </w:r>
          </w:p>
        </w:tc>
        <w:tc>
          <w:tcPr>
            <w:tcW w:w="8882" w:type="dxa"/>
            <w:vAlign w:val="center"/>
          </w:tcPr>
          <w:p w14:paraId="2D6FF73E">
            <w:pPr>
              <w:snapToGrid w:val="0"/>
              <w:rPr>
                <w:rFonts w:ascii="宋体" w:hAnsi="宋体" w:eastAsia="宋体"/>
              </w:rPr>
            </w:pPr>
            <w:r>
              <w:rPr>
                <w:rFonts w:hint="eastAsia" w:ascii="宋体" w:hAnsi="宋体" w:eastAsia="宋体"/>
              </w:rPr>
              <w:t>乙方全部履约合同义务，经甲方验收合格无质量、进度等问题的，甲方在验收合格后10个工作日内一次性退还履约保证金；</w:t>
            </w:r>
          </w:p>
          <w:p w14:paraId="332AB344">
            <w:pPr>
              <w:snapToGrid w:val="0"/>
              <w:rPr>
                <w:rFonts w:ascii="宋体" w:hAnsi="宋体" w:eastAsia="宋体"/>
              </w:rPr>
            </w:pPr>
            <w:r>
              <w:rPr>
                <w:rFonts w:hint="eastAsia" w:ascii="宋体" w:hAnsi="宋体" w:eastAsia="宋体"/>
              </w:rPr>
              <w:t>发生以下情况的，履约保证金不予退还或部分退还：</w:t>
            </w:r>
          </w:p>
          <w:p w14:paraId="2F58E9C5">
            <w:pPr>
              <w:snapToGrid w:val="0"/>
              <w:rPr>
                <w:rFonts w:ascii="宋体" w:hAnsi="宋体" w:eastAsia="宋体"/>
              </w:rPr>
            </w:pPr>
            <w:r>
              <w:rPr>
                <w:rFonts w:hint="eastAsia" w:ascii="宋体" w:hAnsi="宋体" w:eastAsia="宋体"/>
              </w:rPr>
              <w:t>a.签订合同后，乙方不履行合同义务的，甲方有权全额扣除履约保证金，全额不予退还，同时甲方亦有权终止合同，乙方还须承担相应的法律赔偿责任。</w:t>
            </w:r>
          </w:p>
          <w:p w14:paraId="27386C41">
            <w:pPr>
              <w:snapToGrid w:val="0"/>
              <w:rPr>
                <w:rFonts w:ascii="宋体" w:hAnsi="宋体" w:eastAsia="宋体" w:cs="宋体"/>
              </w:rPr>
            </w:pPr>
            <w:r>
              <w:rPr>
                <w:rFonts w:hint="eastAsia" w:ascii="宋体" w:hAnsi="宋体" w:eastAsia="宋体"/>
              </w:rPr>
              <w:t>b.乙方在履约过程中发生违约行为，给甲方造成损失的，甲方有权在乙方缴纳的履约保证金中予以扣款，以赔偿甲方经济损失和乙方应支付的违约金，不足的部分乙方另外补齐。</w:t>
            </w:r>
          </w:p>
        </w:tc>
      </w:tr>
    </w:tbl>
    <w:p w14:paraId="0FDBF16E">
      <w:pPr>
        <w:autoSpaceDE w:val="0"/>
        <w:autoSpaceDN w:val="0"/>
        <w:adjustRightInd w:val="0"/>
        <w:snapToGrid w:val="0"/>
        <w:spacing w:line="360" w:lineRule="auto"/>
        <w:ind w:firstLine="474" w:firstLineChars="200"/>
        <w:rPr>
          <w:rFonts w:ascii="宋体" w:hAnsi="宋体" w:eastAsia="宋体" w:cs="宋体"/>
          <w:b/>
          <w:bCs/>
          <w:sz w:val="21"/>
          <w:szCs w:val="21"/>
        </w:rPr>
      </w:pPr>
      <w:r>
        <w:rPr>
          <w:rFonts w:hint="eastAsia" w:ascii="宋体" w:hAnsi="宋体" w:eastAsia="宋体" w:cs="宋体"/>
          <w:b/>
          <w:snapToGrid w:val="0"/>
          <w:color w:val="000000"/>
          <w:spacing w:val="-2"/>
          <w:kern w:val="0"/>
        </w:rPr>
        <w:t>注：采购单位保留调整合同条款的权利，询价文件中的项目需求是本合同条款的重要组成。</w:t>
      </w:r>
      <w:r>
        <w:rPr>
          <w:rFonts w:ascii="宋体" w:hAnsi="宋体" w:eastAsia="宋体" w:cs="宋体"/>
          <w:b/>
          <w:bCs/>
          <w:sz w:val="21"/>
          <w:szCs w:val="21"/>
        </w:rPr>
        <w:t xml:space="preserve"> </w:t>
      </w:r>
    </w:p>
    <w:p w14:paraId="2C52501A">
      <w:pPr>
        <w:rPr>
          <w:rFonts w:eastAsia="宋体"/>
          <w:sz w:val="21"/>
          <w:szCs w:val="21"/>
        </w:rPr>
      </w:pPr>
    </w:p>
    <w:p w14:paraId="5026AF0B">
      <w:pPr>
        <w:snapToGrid w:val="0"/>
        <w:spacing w:line="360" w:lineRule="auto"/>
        <w:jc w:val="center"/>
        <w:rPr>
          <w:rFonts w:ascii="宋体" w:hAnsi="宋体" w:eastAsia="宋体" w:cs="宋体"/>
          <w:b/>
          <w:bCs/>
        </w:rPr>
      </w:pPr>
      <w:r>
        <w:rPr>
          <w:rFonts w:hint="eastAsia" w:ascii="宋体" w:hAnsi="宋体" w:eastAsia="宋体" w:cs="宋体"/>
          <w:b/>
          <w:w w:val="80"/>
          <w:sz w:val="36"/>
          <w:szCs w:val="36"/>
        </w:rPr>
        <w:t xml:space="preserve">第六部分  </w:t>
      </w:r>
      <w:bookmarkEnd w:id="92"/>
      <w:r>
        <w:rPr>
          <w:rFonts w:hint="eastAsia" w:ascii="宋体" w:hAnsi="宋体" w:eastAsia="宋体" w:cs="宋体"/>
          <w:b/>
          <w:bCs/>
          <w:w w:val="80"/>
          <w:sz w:val="36"/>
          <w:szCs w:val="36"/>
        </w:rPr>
        <w:t>询价响应文件组成</w:t>
      </w:r>
    </w:p>
    <w:p w14:paraId="2AD36D49">
      <w:pPr>
        <w:widowControl/>
        <w:snapToGrid w:val="0"/>
        <w:spacing w:line="360" w:lineRule="auto"/>
        <w:ind w:firstLine="472" w:firstLineChars="196"/>
        <w:jc w:val="left"/>
        <w:rPr>
          <w:rFonts w:ascii="宋体" w:eastAsia="宋体"/>
          <w:b/>
          <w:bCs/>
        </w:rPr>
      </w:pPr>
      <w:r>
        <w:rPr>
          <w:rFonts w:hint="eastAsia" w:ascii="宋体" w:hAnsi="宋体" w:eastAsia="宋体" w:cs="宋体"/>
          <w:b/>
          <w:bCs/>
        </w:rPr>
        <w:t>响应文件由资格审查文件、商务技术响应文件、报价响应文件三部分组成。请供应商根据本询价文件的要求分别制作、密封响应的材料。</w:t>
      </w:r>
    </w:p>
    <w:p w14:paraId="25C3BD58">
      <w:pPr>
        <w:snapToGrid w:val="0"/>
        <w:spacing w:line="360" w:lineRule="auto"/>
        <w:ind w:firstLine="496" w:firstLineChars="206"/>
        <w:outlineLvl w:val="1"/>
        <w:rPr>
          <w:rFonts w:ascii="宋体" w:hAnsi="宋体" w:eastAsia="宋体" w:cs="宋体"/>
          <w:b/>
        </w:rPr>
      </w:pPr>
      <w:r>
        <w:rPr>
          <w:rFonts w:hint="eastAsia" w:ascii="宋体" w:hAnsi="宋体" w:eastAsia="宋体" w:cs="宋体"/>
          <w:b/>
        </w:rPr>
        <w:t>（一）资格审查文件（须单独密封，不能出现报价响应文件的内容）</w:t>
      </w:r>
    </w:p>
    <w:p w14:paraId="1A3839ED">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rPr>
        <w:t>1、供应商必须提供有效的营业执照复印件或扫描件。</w:t>
      </w:r>
    </w:p>
    <w:p w14:paraId="51186E0B">
      <w:pPr>
        <w:shd w:val="clear" w:color="auto" w:fill="FFFFFF"/>
        <w:snapToGrid w:val="0"/>
        <w:spacing w:line="360" w:lineRule="auto"/>
        <w:ind w:firstLine="480"/>
        <w:rPr>
          <w:rFonts w:ascii="宋体" w:hAnsi="宋体" w:eastAsia="宋体" w:cs="宋体"/>
          <w:color w:val="000000"/>
          <w:kern w:val="0"/>
        </w:rPr>
      </w:pPr>
      <w:r>
        <w:rPr>
          <w:rFonts w:hint="eastAsia" w:ascii="宋体" w:hAnsi="宋体" w:eastAsia="宋体" w:cs="宋体"/>
        </w:rPr>
        <w:t>2、</w:t>
      </w:r>
      <w:r>
        <w:rPr>
          <w:rFonts w:hint="eastAsia" w:ascii="宋体" w:hAnsi="宋体" w:eastAsia="宋体" w:cs="宋体"/>
          <w:color w:val="000000"/>
          <w:kern w:val="0"/>
        </w:rPr>
        <w:t>供应商法定代表人参加的，必须提供法定代表人身份证明（</w:t>
      </w:r>
      <w:r>
        <w:rPr>
          <w:rFonts w:hint="eastAsia" w:ascii="宋体" w:hAnsi="宋体" w:eastAsia="宋体" w:cs="宋体"/>
        </w:rPr>
        <w:t>格式见附件</w:t>
      </w:r>
      <w:r>
        <w:rPr>
          <w:rFonts w:hint="eastAsia" w:ascii="宋体" w:hAnsi="宋体" w:eastAsia="宋体" w:cs="宋体"/>
          <w:color w:val="000000"/>
          <w:kern w:val="0"/>
        </w:rPr>
        <w:t>）；</w:t>
      </w:r>
    </w:p>
    <w:p w14:paraId="5292C62F">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color w:val="000000"/>
          <w:kern w:val="0"/>
        </w:rPr>
        <w:t>非法定代表人参加的，必须提供①法定代表人身份证明（</w:t>
      </w:r>
      <w:r>
        <w:rPr>
          <w:rFonts w:hint="eastAsia" w:ascii="宋体" w:hAnsi="宋体" w:eastAsia="宋体" w:cs="宋体"/>
        </w:rPr>
        <w:t>格式见附件</w:t>
      </w:r>
      <w:r>
        <w:rPr>
          <w:rFonts w:hint="eastAsia" w:ascii="宋体" w:hAnsi="宋体" w:eastAsia="宋体" w:cs="宋体"/>
          <w:color w:val="000000"/>
          <w:kern w:val="0"/>
        </w:rPr>
        <w:t>）、②法定代表人签字或盖章的授权委托书（</w:t>
      </w:r>
      <w:r>
        <w:rPr>
          <w:rFonts w:hint="eastAsia" w:ascii="宋体" w:hAnsi="宋体" w:eastAsia="宋体" w:cs="宋体"/>
        </w:rPr>
        <w:t>格式见附件</w:t>
      </w:r>
      <w:r>
        <w:rPr>
          <w:rFonts w:hint="eastAsia" w:ascii="宋体" w:hAnsi="宋体" w:eastAsia="宋体" w:cs="宋体"/>
          <w:color w:val="000000"/>
          <w:kern w:val="0"/>
        </w:rPr>
        <w:t>）。</w:t>
      </w:r>
    </w:p>
    <w:p w14:paraId="638476A2">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rPr>
        <w:t>3、供应商须提供《供应商信用承诺书》（格式见附件）。</w:t>
      </w:r>
    </w:p>
    <w:p w14:paraId="75F80E68">
      <w:pPr>
        <w:snapToGrid w:val="0"/>
        <w:spacing w:line="360" w:lineRule="auto"/>
        <w:ind w:firstLine="480" w:firstLineChars="200"/>
        <w:textAlignment w:val="baseline"/>
        <w:rPr>
          <w:rFonts w:ascii="宋体" w:hAnsi="宋体" w:eastAsia="宋体" w:cs="宋体"/>
        </w:rPr>
      </w:pPr>
      <w:r>
        <w:rPr>
          <w:rFonts w:hint="eastAsia" w:ascii="宋体" w:hAnsi="宋体" w:eastAsia="宋体" w:cs="宋体"/>
        </w:rPr>
        <w:t>4、供应商具有良好的商业信誉和健全的财务会计制度；具有履行合同所必需的设备和专业技术能力；有依法缴纳税收和社会保障资金的良好记录；参加本次采购活动前三年内，在经营活动中没有重大违法记录</w:t>
      </w:r>
      <w:r>
        <w:rPr>
          <w:rFonts w:ascii="宋体" w:hAnsi="宋体" w:eastAsia="宋体" w:cs="宋体"/>
        </w:rPr>
        <w:t>；法律、行政法规规定的其他条件。须提供：</w:t>
      </w:r>
      <w:r>
        <w:rPr>
          <w:rFonts w:hint="eastAsia" w:ascii="宋体" w:hAnsi="宋体" w:eastAsia="宋体" w:cs="宋体"/>
        </w:rPr>
        <w:t>符合条件的</w:t>
      </w:r>
      <w:r>
        <w:rPr>
          <w:rFonts w:ascii="宋体" w:hAnsi="宋体" w:eastAsia="宋体" w:cs="宋体"/>
        </w:rPr>
        <w:t>声明函</w:t>
      </w:r>
      <w:r>
        <w:rPr>
          <w:rFonts w:hint="eastAsia" w:ascii="宋体" w:hAnsi="宋体" w:eastAsia="宋体" w:cs="宋体"/>
        </w:rPr>
        <w:t>（格式见附件</w:t>
      </w:r>
      <w:r>
        <w:rPr>
          <w:rFonts w:hint="eastAsia" w:ascii="宋体" w:hAnsi="宋体" w:eastAsia="宋体"/>
        </w:rPr>
        <w:t>，正本中必须为原件</w:t>
      </w:r>
      <w:r>
        <w:rPr>
          <w:rFonts w:hint="eastAsia" w:ascii="宋体" w:hAnsi="宋体" w:eastAsia="宋体" w:cs="宋体"/>
        </w:rPr>
        <w:t>）。</w:t>
      </w:r>
    </w:p>
    <w:p w14:paraId="48AF9811">
      <w:pPr>
        <w:autoSpaceDE w:val="0"/>
        <w:snapToGrid w:val="0"/>
        <w:spacing w:line="360" w:lineRule="auto"/>
        <w:ind w:firstLine="480" w:firstLineChars="200"/>
        <w:rPr>
          <w:rFonts w:ascii="宋体" w:hAnsi="宋体" w:eastAsia="宋体" w:cs="宋体"/>
        </w:rPr>
      </w:pPr>
      <w:r>
        <w:rPr>
          <w:rFonts w:hint="eastAsia" w:ascii="宋体" w:hAnsi="宋体" w:eastAsia="宋体" w:cs="宋体"/>
          <w:lang w:val="en-US" w:eastAsia="zh-CN"/>
        </w:rPr>
        <w:t>5</w:t>
      </w:r>
      <w:r>
        <w:rPr>
          <w:rFonts w:hint="eastAsia" w:ascii="宋体" w:hAnsi="宋体" w:eastAsia="宋体" w:cs="宋体"/>
        </w:rPr>
        <w:t>、未被“信用中国”网站（www.creditchina.gov.cn）列入失信被执行人、重大税收违法案件当事人名单、政府采购严重违法失信行为记录名单</w:t>
      </w:r>
      <w:r>
        <w:rPr>
          <w:rFonts w:hint="eastAsia" w:ascii="宋体" w:hAnsi="宋体" w:eastAsia="宋体" w:cs="宋体"/>
          <w:b/>
          <w:bCs/>
        </w:rPr>
        <w:t>（采购单位登录“信用中国”网站查询，截图留存并归档）。</w:t>
      </w:r>
    </w:p>
    <w:p w14:paraId="45385504">
      <w:pPr>
        <w:snapToGrid w:val="0"/>
        <w:spacing w:line="360" w:lineRule="auto"/>
        <w:ind w:firstLine="470" w:firstLineChars="196"/>
        <w:jc w:val="left"/>
        <w:textAlignment w:val="baseline"/>
        <w:rPr>
          <w:rFonts w:ascii="宋体" w:hAnsi="宋体" w:eastAsia="宋体" w:cs="宋体"/>
        </w:rPr>
      </w:pP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kern w:val="0"/>
        </w:rPr>
        <w:t>其他需要提交的资格审查证明材料。</w:t>
      </w:r>
    </w:p>
    <w:p w14:paraId="50414B44">
      <w:pPr>
        <w:snapToGrid w:val="0"/>
        <w:spacing w:line="360" w:lineRule="auto"/>
        <w:ind w:firstLine="482" w:firstLineChars="200"/>
        <w:textAlignment w:val="baseline"/>
        <w:rPr>
          <w:rFonts w:ascii="宋体" w:hAnsi="宋体" w:eastAsia="宋体" w:cs="宋体"/>
          <w:b/>
          <w:bCs/>
        </w:rPr>
      </w:pPr>
      <w:r>
        <w:rPr>
          <w:rFonts w:hint="eastAsia" w:ascii="宋体" w:hAnsi="宋体" w:eastAsia="宋体" w:cs="宋体"/>
          <w:b/>
          <w:bCs/>
        </w:rPr>
        <w:t>注：以上材料均需加盖单位公章，要求提供原件查验的，因携带原件不全而由此引起的后果由供应商自负。</w:t>
      </w:r>
    </w:p>
    <w:p w14:paraId="1D552805">
      <w:pPr>
        <w:widowControl/>
        <w:snapToGrid w:val="0"/>
        <w:spacing w:line="360" w:lineRule="auto"/>
        <w:ind w:firstLine="482" w:firstLineChars="200"/>
        <w:jc w:val="left"/>
        <w:rPr>
          <w:rFonts w:ascii="宋体" w:hAnsi="宋体" w:eastAsia="宋体" w:cs="宋体"/>
          <w:b/>
        </w:rPr>
      </w:pPr>
      <w:r>
        <w:rPr>
          <w:rFonts w:hint="eastAsia" w:ascii="宋体" w:hAnsi="宋体" w:eastAsia="宋体" w:cs="宋体"/>
          <w:b/>
        </w:rPr>
        <w:t>（二）报价响应文件（单独装订密封）</w:t>
      </w:r>
    </w:p>
    <w:p w14:paraId="078F5E70">
      <w:pPr>
        <w:snapToGrid w:val="0"/>
        <w:spacing w:line="360" w:lineRule="auto"/>
        <w:ind w:firstLine="494" w:firstLineChars="206"/>
        <w:outlineLvl w:val="1"/>
        <w:rPr>
          <w:rFonts w:ascii="宋体" w:hAnsi="宋体" w:eastAsia="宋体" w:cs="宋体"/>
        </w:rPr>
      </w:pPr>
      <w:r>
        <w:rPr>
          <w:rFonts w:hint="eastAsia" w:ascii="宋体" w:hAnsi="宋体" w:eastAsia="宋体" w:cs="宋体"/>
        </w:rPr>
        <w:t>1、商务部分正负偏离表（格式见附件）；</w:t>
      </w:r>
    </w:p>
    <w:p w14:paraId="5354322E">
      <w:pPr>
        <w:snapToGrid w:val="0"/>
        <w:spacing w:line="360" w:lineRule="auto"/>
        <w:ind w:firstLine="494" w:firstLineChars="206"/>
        <w:outlineLvl w:val="1"/>
        <w:rPr>
          <w:rFonts w:ascii="宋体" w:hAnsi="宋体" w:eastAsia="宋体" w:cs="宋体"/>
        </w:rPr>
      </w:pPr>
      <w:r>
        <w:rPr>
          <w:rFonts w:hint="eastAsia" w:ascii="宋体" w:hAnsi="宋体" w:eastAsia="宋体" w:cs="宋体"/>
        </w:rPr>
        <w:t>2、技术部分正负偏离表（格式见附件）；</w:t>
      </w:r>
    </w:p>
    <w:p w14:paraId="1E2EC5C7">
      <w:pPr>
        <w:widowControl/>
        <w:snapToGrid w:val="0"/>
        <w:spacing w:line="360" w:lineRule="auto"/>
        <w:ind w:firstLine="480" w:firstLineChars="200"/>
        <w:jc w:val="left"/>
        <w:rPr>
          <w:rFonts w:ascii="宋体" w:hAnsi="宋体" w:eastAsia="宋体" w:cs="宋体"/>
        </w:rPr>
      </w:pPr>
      <w:r>
        <w:rPr>
          <w:rFonts w:hint="eastAsia" w:ascii="宋体" w:hAnsi="宋体" w:eastAsia="宋体" w:cs="宋体"/>
          <w:bCs/>
        </w:rPr>
        <w:t>3、询价响应报价总</w:t>
      </w:r>
      <w:r>
        <w:rPr>
          <w:rFonts w:hint="eastAsia" w:ascii="宋体" w:hAnsi="宋体" w:eastAsia="宋体" w:cs="宋体"/>
        </w:rPr>
        <w:t>表（格式见附件）；</w:t>
      </w:r>
    </w:p>
    <w:p w14:paraId="25058986">
      <w:pPr>
        <w:snapToGrid w:val="0"/>
        <w:spacing w:line="360" w:lineRule="auto"/>
        <w:ind w:firstLine="494" w:firstLineChars="206"/>
        <w:outlineLvl w:val="1"/>
        <w:rPr>
          <w:rFonts w:ascii="宋体" w:hAnsi="宋体" w:eastAsia="宋体" w:cs="宋体"/>
          <w:b/>
          <w:bCs/>
          <w:sz w:val="28"/>
          <w:szCs w:val="28"/>
        </w:rPr>
      </w:pPr>
      <w:r>
        <w:rPr>
          <w:rFonts w:hint="eastAsia" w:ascii="宋体" w:hAnsi="宋体" w:eastAsia="宋体" w:cs="宋体"/>
        </w:rPr>
        <w:t>4、询价响应报价明细表（格式见附件）。</w:t>
      </w:r>
      <w:r>
        <w:rPr>
          <w:rFonts w:hint="eastAsia" w:ascii="宋体" w:hAnsi="宋体" w:eastAsia="宋体" w:cs="宋体"/>
          <w:b/>
          <w:bCs/>
          <w:sz w:val="28"/>
          <w:szCs w:val="28"/>
        </w:rPr>
        <w:br w:type="page"/>
      </w:r>
    </w:p>
    <w:p w14:paraId="4ECAA2E6">
      <w:pPr>
        <w:widowControl/>
        <w:snapToGrid w:val="0"/>
        <w:spacing w:line="360" w:lineRule="auto"/>
        <w:jc w:val="left"/>
        <w:rPr>
          <w:rFonts w:ascii="宋体" w:eastAsia="宋体"/>
          <w:b/>
          <w:bCs/>
          <w:sz w:val="28"/>
          <w:szCs w:val="28"/>
        </w:rPr>
      </w:pPr>
      <w:r>
        <w:rPr>
          <w:rFonts w:hint="eastAsia" w:ascii="宋体" w:hAnsi="宋体" w:eastAsia="宋体" w:cs="宋体"/>
          <w:b/>
          <w:bCs/>
          <w:sz w:val="28"/>
          <w:szCs w:val="28"/>
        </w:rPr>
        <w:t>附件：</w:t>
      </w:r>
    </w:p>
    <w:p w14:paraId="42A1765B">
      <w:pPr>
        <w:adjustRightInd w:val="0"/>
        <w:snapToGrid w:val="0"/>
        <w:spacing w:line="420" w:lineRule="exact"/>
        <w:jc w:val="center"/>
        <w:outlineLvl w:val="1"/>
        <w:rPr>
          <w:rFonts w:ascii="宋体" w:hAnsi="宋体" w:eastAsia="宋体" w:cs="宋体"/>
          <w:w w:val="80"/>
          <w:kern w:val="44"/>
          <w:sz w:val="36"/>
          <w:szCs w:val="36"/>
        </w:rPr>
      </w:pPr>
      <w:r>
        <w:rPr>
          <w:rFonts w:hint="eastAsia" w:asciiTheme="majorEastAsia" w:hAnsiTheme="majorEastAsia" w:eastAsiaTheme="majorEastAsia" w:cstheme="majorEastAsia"/>
          <w:b/>
          <w:bCs/>
          <w:sz w:val="28"/>
          <w:szCs w:val="28"/>
        </w:rPr>
        <w:t>（封面）</w:t>
      </w:r>
    </w:p>
    <w:p w14:paraId="40D9913E">
      <w:pPr>
        <w:pStyle w:val="19"/>
        <w:rPr>
          <w:rFonts w:ascii="宋体" w:hAnsi="宋体" w:eastAsia="宋体" w:cs="宋体"/>
        </w:rPr>
      </w:pPr>
    </w:p>
    <w:p w14:paraId="6B15FD0A">
      <w:pPr>
        <w:spacing w:line="360" w:lineRule="auto"/>
        <w:jc w:val="center"/>
        <w:rPr>
          <w:rFonts w:ascii="宋体" w:hAnsi="宋体" w:eastAsia="宋体" w:cs="宋体"/>
          <w:sz w:val="28"/>
          <w:szCs w:val="40"/>
        </w:rPr>
      </w:pPr>
      <w:r>
        <w:rPr>
          <w:rFonts w:hint="eastAsia" w:ascii="宋体" w:hAnsi="宋体" w:eastAsia="宋体" w:cs="宋体"/>
          <w:sz w:val="28"/>
          <w:szCs w:val="40"/>
        </w:rPr>
        <w:t>南通苏通科技产业园区江海医院</w:t>
      </w:r>
    </w:p>
    <w:p w14:paraId="6E7B70B5">
      <w:pPr>
        <w:spacing w:line="360" w:lineRule="auto"/>
        <w:jc w:val="center"/>
        <w:rPr>
          <w:rFonts w:ascii="宋体" w:hAnsi="宋体" w:eastAsia="宋体" w:cs="宋体"/>
          <w:kern w:val="44"/>
          <w:sz w:val="28"/>
          <w:szCs w:val="36"/>
        </w:rPr>
      </w:pPr>
      <w:r>
        <w:rPr>
          <w:rFonts w:hint="eastAsia" w:ascii="宋体" w:hAnsi="宋体" w:eastAsia="宋体" w:cs="宋体"/>
          <w:sz w:val="28"/>
          <w:szCs w:val="40"/>
        </w:rPr>
        <w:t>体检中心窗帘采购项目</w:t>
      </w:r>
      <w:r>
        <w:rPr>
          <w:rFonts w:hint="eastAsia" w:ascii="宋体" w:hAnsi="宋体" w:eastAsia="宋体" w:cs="宋体"/>
          <w:sz w:val="21"/>
        </w:rPr>
        <w:t xml:space="preserve"> </w:t>
      </w:r>
    </w:p>
    <w:p w14:paraId="5595505A">
      <w:pPr>
        <w:spacing w:before="312" w:beforeLines="100" w:line="360" w:lineRule="exact"/>
        <w:jc w:val="center"/>
        <w:rPr>
          <w:rFonts w:ascii="宋体" w:hAnsi="宋体" w:eastAsia="宋体" w:cs="宋体"/>
          <w:w w:val="80"/>
          <w:kern w:val="44"/>
          <w:sz w:val="36"/>
          <w:szCs w:val="36"/>
        </w:rPr>
      </w:pPr>
    </w:p>
    <w:p w14:paraId="08B2D317">
      <w:pPr>
        <w:pStyle w:val="50"/>
        <w:ind w:left="480" w:firstLine="480"/>
        <w:rPr>
          <w:rFonts w:ascii="宋体" w:hAnsi="宋体" w:eastAsia="宋体" w:cs="宋体"/>
        </w:rPr>
      </w:pPr>
    </w:p>
    <w:p w14:paraId="5E56D9E8">
      <w:pPr>
        <w:pStyle w:val="50"/>
        <w:ind w:left="480" w:firstLine="480"/>
        <w:rPr>
          <w:rFonts w:ascii="宋体" w:hAnsi="宋体" w:eastAsia="宋体" w:cs="宋体"/>
        </w:rPr>
      </w:pPr>
    </w:p>
    <w:p w14:paraId="78DBE23F">
      <w:pPr>
        <w:snapToGrid w:val="0"/>
        <w:spacing w:line="360" w:lineRule="auto"/>
        <w:jc w:val="center"/>
        <w:rPr>
          <w:rFonts w:ascii="宋体" w:hAnsi="宋体" w:eastAsia="宋体" w:cs="宋体"/>
          <w:sz w:val="52"/>
          <w:szCs w:val="52"/>
        </w:rPr>
      </w:pPr>
      <w:r>
        <w:rPr>
          <w:rFonts w:hint="eastAsia" w:ascii="宋体" w:hAnsi="宋体" w:eastAsia="宋体" w:cs="宋体"/>
          <w:sz w:val="52"/>
          <w:szCs w:val="52"/>
        </w:rPr>
        <w:t>询价响应文件</w:t>
      </w:r>
    </w:p>
    <w:p w14:paraId="578B24B3">
      <w:pPr>
        <w:snapToGrid w:val="0"/>
        <w:spacing w:line="360" w:lineRule="auto"/>
        <w:jc w:val="center"/>
        <w:rPr>
          <w:rFonts w:ascii="宋体" w:hAnsi="宋体" w:eastAsia="宋体" w:cs="宋体"/>
          <w:sz w:val="36"/>
          <w:szCs w:val="36"/>
        </w:rPr>
      </w:pPr>
    </w:p>
    <w:p w14:paraId="032BB173">
      <w:pPr>
        <w:snapToGrid w:val="0"/>
        <w:spacing w:line="360" w:lineRule="auto"/>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对应询价响应文件，相应填写：资格审查文件</w:t>
      </w:r>
    </w:p>
    <w:p w14:paraId="30AAB8AF">
      <w:pPr>
        <w:snapToGrid w:val="0"/>
        <w:spacing w:line="360" w:lineRule="auto"/>
        <w:ind w:firstLine="5880" w:firstLineChars="21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商务技术响应文件</w:t>
      </w:r>
    </w:p>
    <w:p w14:paraId="465779B0">
      <w:pPr>
        <w:snapToGrid w:val="0"/>
        <w:spacing w:line="360" w:lineRule="auto"/>
        <w:ind w:firstLine="5880" w:firstLineChars="21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报价响应文件</w:t>
      </w:r>
    </w:p>
    <w:p w14:paraId="7C50B34F">
      <w:pPr>
        <w:snapToGrid w:val="0"/>
        <w:spacing w:line="360" w:lineRule="auto"/>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p>
    <w:p w14:paraId="55C7F4F4">
      <w:pPr>
        <w:snapToGrid w:val="0"/>
        <w:spacing w:line="360" w:lineRule="auto"/>
        <w:jc w:val="center"/>
        <w:rPr>
          <w:rFonts w:ascii="宋体" w:hAnsi="宋体" w:cs="宋体" w:eastAsiaTheme="majorEastAsia"/>
          <w:sz w:val="28"/>
          <w:szCs w:val="28"/>
        </w:rPr>
      </w:pPr>
      <w:r>
        <w:rPr>
          <w:rFonts w:hint="eastAsia" w:asciiTheme="majorEastAsia" w:hAnsiTheme="majorEastAsia" w:eastAsiaTheme="majorEastAsia" w:cstheme="majorEastAsia"/>
          <w:sz w:val="28"/>
          <w:szCs w:val="28"/>
        </w:rPr>
        <w:t xml:space="preserve">项目编号：WLDL202505   </w:t>
      </w:r>
    </w:p>
    <w:p w14:paraId="127D44D8">
      <w:pPr>
        <w:snapToGrid w:val="0"/>
        <w:spacing w:line="360" w:lineRule="auto"/>
        <w:jc w:val="center"/>
        <w:rPr>
          <w:rFonts w:eastAsia="宋体" w:cs="宋体"/>
          <w:sz w:val="28"/>
          <w:szCs w:val="28"/>
        </w:rPr>
      </w:pPr>
      <w:r>
        <w:rPr>
          <w:rFonts w:hint="eastAsia" w:eastAsia="宋体" w:cs="宋体"/>
          <w:sz w:val="28"/>
          <w:szCs w:val="28"/>
        </w:rPr>
        <w:t xml:space="preserve">            </w:t>
      </w:r>
    </w:p>
    <w:p w14:paraId="6C9D3D39">
      <w:pPr>
        <w:pStyle w:val="2"/>
        <w:rPr>
          <w:rFonts w:eastAsia="宋体" w:cs="宋体"/>
          <w:sz w:val="28"/>
          <w:szCs w:val="28"/>
        </w:rPr>
      </w:pPr>
    </w:p>
    <w:p w14:paraId="52F20140"/>
    <w:p w14:paraId="379FC442">
      <w:pPr>
        <w:spacing w:line="360" w:lineRule="exact"/>
        <w:rPr>
          <w:rFonts w:ascii="宋体" w:hAnsi="宋体" w:eastAsia="宋体" w:cs="宋体"/>
        </w:rPr>
      </w:pPr>
    </w:p>
    <w:p w14:paraId="3264D4A1">
      <w:pPr>
        <w:pStyle w:val="50"/>
        <w:ind w:left="480" w:firstLine="480"/>
        <w:rPr>
          <w:rFonts w:ascii="宋体" w:hAnsi="宋体" w:eastAsia="宋体" w:cs="宋体"/>
        </w:rPr>
      </w:pPr>
    </w:p>
    <w:p w14:paraId="0B128F27">
      <w:pPr>
        <w:spacing w:line="360" w:lineRule="exact"/>
        <w:jc w:val="center"/>
        <w:rPr>
          <w:rFonts w:ascii="宋体" w:hAnsi="宋体" w:eastAsia="宋体" w:cs="宋体"/>
        </w:rPr>
      </w:pPr>
    </w:p>
    <w:p w14:paraId="25C78237">
      <w:pPr>
        <w:spacing w:line="360" w:lineRule="exact"/>
        <w:jc w:val="center"/>
        <w:rPr>
          <w:rFonts w:ascii="宋体" w:hAnsi="宋体" w:eastAsia="宋体" w:cs="宋体"/>
        </w:rPr>
      </w:pPr>
    </w:p>
    <w:p w14:paraId="778C06EE">
      <w:pPr>
        <w:adjustRightInd w:val="0"/>
        <w:snapToGrid w:val="0"/>
        <w:spacing w:line="480" w:lineRule="auto"/>
        <w:jc w:val="center"/>
        <w:rPr>
          <w:rFonts w:ascii="宋体" w:hAnsi="宋体" w:eastAsia="宋体" w:cs="宋体"/>
          <w:sz w:val="28"/>
          <w:szCs w:val="28"/>
        </w:rPr>
      </w:pPr>
      <w:r>
        <w:rPr>
          <w:rFonts w:hint="eastAsia" w:ascii="宋体" w:hAnsi="宋体" w:eastAsia="宋体" w:cs="宋体"/>
          <w:sz w:val="28"/>
          <w:szCs w:val="28"/>
        </w:rPr>
        <w:t>供应商：参加询价响应单位全称</w:t>
      </w:r>
    </w:p>
    <w:p w14:paraId="1B719A8F">
      <w:pPr>
        <w:snapToGrid w:val="0"/>
        <w:spacing w:line="480" w:lineRule="auto"/>
        <w:jc w:val="center"/>
        <w:rPr>
          <w:rFonts w:ascii="宋体" w:hAnsi="宋体" w:eastAsia="宋体" w:cs="宋体"/>
          <w:sz w:val="28"/>
          <w:szCs w:val="28"/>
        </w:rPr>
      </w:pPr>
      <w:r>
        <w:rPr>
          <w:rFonts w:hint="eastAsia" w:ascii="宋体" w:hAnsi="宋体" w:eastAsia="宋体" w:cs="宋体"/>
          <w:sz w:val="28"/>
          <w:szCs w:val="28"/>
        </w:rPr>
        <w:t>二〇二五年     月     日</w:t>
      </w:r>
    </w:p>
    <w:p w14:paraId="4A8B6603">
      <w:pPr>
        <w:rPr>
          <w:rFonts w:ascii="宋体" w:hAnsi="宋体" w:eastAsia="宋体" w:cs="宋体"/>
          <w:sz w:val="28"/>
          <w:szCs w:val="28"/>
        </w:rPr>
      </w:pPr>
      <w:r>
        <w:rPr>
          <w:rFonts w:hint="eastAsia" w:ascii="宋体" w:hAnsi="宋体" w:eastAsia="宋体" w:cs="宋体"/>
          <w:sz w:val="28"/>
          <w:szCs w:val="28"/>
        </w:rPr>
        <w:br w:type="page"/>
      </w:r>
    </w:p>
    <w:p w14:paraId="4411A817">
      <w:pPr>
        <w:snapToGrid w:val="0"/>
        <w:spacing w:before="312" w:beforeLines="100" w:line="420" w:lineRule="exact"/>
        <w:jc w:val="center"/>
        <w:outlineLvl w:val="4"/>
        <w:rPr>
          <w:rFonts w:ascii="宋体" w:hAnsi="宋体" w:eastAsia="宋体" w:cs="宋体"/>
          <w:b/>
          <w:bCs/>
          <w:sz w:val="28"/>
        </w:rPr>
      </w:pPr>
      <w:r>
        <w:rPr>
          <w:rFonts w:hint="eastAsia" w:ascii="宋体" w:hAnsi="宋体" w:eastAsia="宋体" w:cs="宋体"/>
          <w:b/>
          <w:bCs/>
          <w:sz w:val="28"/>
        </w:rPr>
        <w:t>法定代表人身份证明</w:t>
      </w:r>
    </w:p>
    <w:p w14:paraId="5BD552D7">
      <w:pPr>
        <w:snapToGrid w:val="0"/>
        <w:spacing w:before="312" w:beforeLines="100" w:after="312" w:afterLines="100" w:line="420" w:lineRule="exact"/>
        <w:rPr>
          <w:rFonts w:ascii="宋体" w:hAnsi="宋体" w:eastAsia="宋体" w:cs="宋体"/>
        </w:rPr>
      </w:pPr>
      <w:bookmarkStart w:id="272" w:name="_Hlk49178957"/>
      <w:r>
        <w:rPr>
          <w:rFonts w:hint="eastAsia" w:ascii="宋体" w:hAnsi="宋体" w:eastAsia="宋体" w:cs="宋体"/>
          <w:u w:val="single"/>
        </w:rPr>
        <w:t>南通苏通科技产业园区江海医院</w:t>
      </w:r>
      <w:r>
        <w:rPr>
          <w:rFonts w:hint="eastAsia" w:ascii="宋体" w:hAnsi="宋体" w:eastAsia="宋体" w:cs="宋体"/>
        </w:rPr>
        <w:t>：</w:t>
      </w:r>
      <w:bookmarkEnd w:id="272"/>
    </w:p>
    <w:p w14:paraId="303F431E">
      <w:pPr>
        <w:snapToGrid w:val="0"/>
        <w:spacing w:line="420" w:lineRule="exact"/>
        <w:ind w:firstLine="480" w:firstLineChars="200"/>
        <w:rPr>
          <w:rFonts w:ascii="宋体" w:hAnsi="宋体" w:eastAsia="宋体" w:cs="宋体"/>
        </w:rPr>
      </w:pPr>
      <w:r>
        <w:rPr>
          <w:rFonts w:hint="eastAsia" w:ascii="宋体" w:hAnsi="宋体" w:eastAsia="宋体" w:cs="宋体"/>
          <w:u w:val="single"/>
        </w:rPr>
        <w:t xml:space="preserve">          </w:t>
      </w:r>
      <w:r>
        <w:rPr>
          <w:rFonts w:hint="eastAsia" w:ascii="宋体" w:hAnsi="宋体" w:eastAsia="宋体" w:cs="宋体"/>
        </w:rPr>
        <w:t>（先生／女士）现任我单位</w:t>
      </w:r>
      <w:r>
        <w:rPr>
          <w:rFonts w:hint="eastAsia" w:ascii="宋体" w:hAnsi="宋体" w:eastAsia="宋体" w:cs="宋体"/>
          <w:u w:val="single"/>
        </w:rPr>
        <w:t>　　　　　　　</w:t>
      </w:r>
      <w:r>
        <w:rPr>
          <w:rFonts w:hint="eastAsia" w:ascii="宋体" w:hAnsi="宋体" w:eastAsia="宋体" w:cs="宋体"/>
        </w:rPr>
        <w:t>职务，为法定代表人，特此证明。</w:t>
      </w:r>
    </w:p>
    <w:p w14:paraId="006A6D02">
      <w:pPr>
        <w:snapToGrid w:val="0"/>
        <w:spacing w:line="420" w:lineRule="exact"/>
        <w:ind w:firstLine="480" w:firstLineChars="200"/>
        <w:rPr>
          <w:rFonts w:ascii="宋体" w:hAnsi="宋体" w:eastAsia="宋体" w:cs="宋体"/>
          <w:u w:val="single"/>
        </w:rPr>
      </w:pPr>
      <w:r>
        <w:rPr>
          <w:rFonts w:hint="eastAsia" w:ascii="宋体" w:hAnsi="宋体" w:eastAsia="宋体" w:cs="宋体"/>
        </w:rPr>
        <w:t>身份证号码：</w:t>
      </w:r>
      <w:r>
        <w:rPr>
          <w:rFonts w:hint="eastAsia" w:ascii="宋体" w:hAnsi="宋体" w:eastAsia="宋体" w:cs="宋体"/>
          <w:u w:val="single"/>
        </w:rPr>
        <w:t xml:space="preserve">                          。</w:t>
      </w:r>
    </w:p>
    <w:p w14:paraId="735AC243">
      <w:pPr>
        <w:pStyle w:val="50"/>
        <w:ind w:left="480" w:firstLine="480"/>
        <w:rPr>
          <w:rFonts w:ascii="宋体" w:hAnsi="宋体" w:eastAsia="宋体" w:cs="宋体"/>
        </w:rPr>
      </w:pPr>
    </w:p>
    <w:p w14:paraId="1DA1AE34">
      <w:pPr>
        <w:pStyle w:val="50"/>
        <w:ind w:left="480" w:firstLine="480"/>
        <w:rPr>
          <w:rFonts w:ascii="宋体" w:hAnsi="宋体" w:eastAsia="宋体" w:cs="宋体"/>
        </w:rPr>
      </w:pPr>
    </w:p>
    <w:p w14:paraId="27E23B52">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供应商（盖章）</w:t>
      </w:r>
    </w:p>
    <w:p w14:paraId="5D2C5EB5">
      <w:pPr>
        <w:snapToGrid w:val="0"/>
        <w:spacing w:line="420" w:lineRule="exact"/>
        <w:ind w:right="960" w:firstLine="484" w:firstLineChars="202"/>
        <w:jc w:val="center"/>
        <w:rPr>
          <w:rFonts w:ascii="宋体" w:hAnsi="宋体" w:eastAsia="宋体" w:cs="宋体"/>
        </w:rPr>
      </w:pPr>
      <w:r>
        <w:rPr>
          <w:rFonts w:hint="eastAsia" w:ascii="宋体" w:hAnsi="宋体" w:eastAsia="宋体" w:cs="宋体"/>
        </w:rPr>
        <w:t xml:space="preserve">                                       日期：    年    月    日</w:t>
      </w:r>
    </w:p>
    <w:p w14:paraId="622656C3">
      <w:pPr>
        <w:snapToGrid w:val="0"/>
        <w:spacing w:line="420" w:lineRule="exact"/>
        <w:ind w:firstLine="484" w:firstLineChars="202"/>
        <w:jc w:val="left"/>
        <w:rPr>
          <w:rFonts w:ascii="宋体" w:hAnsi="宋体" w:eastAsia="宋体" w:cs="宋体"/>
        </w:rPr>
      </w:pPr>
    </w:p>
    <w:tbl>
      <w:tblPr>
        <w:tblStyle w:val="52"/>
        <w:tblpPr w:leftFromText="180" w:rightFromText="180" w:vertAnchor="text" w:tblpX="1161" w:tblpY="3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0"/>
      </w:tblGrid>
      <w:tr w14:paraId="62BD2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7580" w:type="dxa"/>
          </w:tcPr>
          <w:p w14:paraId="4BFF398F">
            <w:pPr>
              <w:snapToGrid w:val="0"/>
              <w:spacing w:line="420" w:lineRule="exact"/>
              <w:jc w:val="center"/>
              <w:rPr>
                <w:rFonts w:ascii="宋体" w:hAnsi="宋体" w:eastAsia="宋体" w:cs="宋体"/>
                <w:b/>
                <w:bCs/>
              </w:rPr>
            </w:pPr>
          </w:p>
          <w:p w14:paraId="52CCF8D0">
            <w:pPr>
              <w:snapToGrid w:val="0"/>
              <w:spacing w:line="420" w:lineRule="exact"/>
              <w:jc w:val="center"/>
              <w:rPr>
                <w:rFonts w:ascii="宋体" w:hAnsi="宋体" w:eastAsia="宋体" w:cs="宋体"/>
                <w:b/>
                <w:bCs/>
              </w:rPr>
            </w:pPr>
          </w:p>
          <w:p w14:paraId="27706A3F">
            <w:pPr>
              <w:snapToGrid w:val="0"/>
              <w:spacing w:line="420" w:lineRule="exact"/>
              <w:jc w:val="center"/>
              <w:rPr>
                <w:rFonts w:ascii="宋体" w:hAnsi="宋体" w:eastAsia="宋体" w:cs="宋体"/>
                <w:b/>
                <w:bCs/>
              </w:rPr>
            </w:pPr>
          </w:p>
          <w:p w14:paraId="4162F648">
            <w:pPr>
              <w:snapToGrid w:val="0"/>
              <w:spacing w:line="420" w:lineRule="exact"/>
              <w:jc w:val="center"/>
              <w:rPr>
                <w:rFonts w:ascii="宋体" w:hAnsi="宋体" w:eastAsia="宋体" w:cs="宋体"/>
                <w:b/>
                <w:bCs/>
              </w:rPr>
            </w:pPr>
            <w:r>
              <w:rPr>
                <w:rFonts w:hint="eastAsia" w:ascii="宋体" w:hAnsi="宋体" w:eastAsia="宋体" w:cs="宋体"/>
                <w:b/>
                <w:bCs/>
              </w:rPr>
              <w:t>法定代表人身份证复印件或扫描件</w:t>
            </w:r>
          </w:p>
          <w:p w14:paraId="2CA0662B">
            <w:pPr>
              <w:snapToGrid w:val="0"/>
              <w:spacing w:line="420" w:lineRule="exact"/>
              <w:jc w:val="left"/>
              <w:rPr>
                <w:rFonts w:ascii="宋体" w:hAnsi="宋体" w:eastAsia="宋体" w:cs="宋体"/>
              </w:rPr>
            </w:pPr>
          </w:p>
        </w:tc>
      </w:tr>
    </w:tbl>
    <w:p w14:paraId="00F81E2D">
      <w:pPr>
        <w:snapToGrid w:val="0"/>
        <w:spacing w:line="420" w:lineRule="exact"/>
        <w:ind w:firstLine="484" w:firstLineChars="202"/>
        <w:jc w:val="left"/>
        <w:rPr>
          <w:rFonts w:ascii="宋体" w:hAnsi="宋体" w:eastAsia="宋体" w:cs="宋体"/>
        </w:rPr>
      </w:pPr>
    </w:p>
    <w:p w14:paraId="654C6E6A">
      <w:pPr>
        <w:pStyle w:val="50"/>
        <w:ind w:left="480" w:firstLine="480"/>
        <w:rPr>
          <w:rFonts w:ascii="宋体" w:hAnsi="宋体" w:eastAsia="宋体" w:cs="宋体"/>
        </w:rPr>
      </w:pPr>
    </w:p>
    <w:p w14:paraId="76E27EBB">
      <w:pPr>
        <w:snapToGrid w:val="0"/>
        <w:spacing w:line="420" w:lineRule="exact"/>
        <w:jc w:val="center"/>
        <w:rPr>
          <w:rFonts w:ascii="宋体" w:hAnsi="宋体" w:eastAsia="宋体" w:cs="宋体"/>
          <w:b/>
          <w:bCs/>
        </w:rPr>
      </w:pPr>
    </w:p>
    <w:p w14:paraId="1E3EAD98">
      <w:pPr>
        <w:snapToGrid w:val="0"/>
        <w:spacing w:line="420" w:lineRule="exact"/>
        <w:jc w:val="center"/>
        <w:rPr>
          <w:rFonts w:ascii="宋体" w:hAnsi="宋体" w:eastAsia="宋体" w:cs="宋体"/>
          <w:b/>
          <w:bCs/>
        </w:rPr>
      </w:pPr>
    </w:p>
    <w:p w14:paraId="079393D2">
      <w:pPr>
        <w:snapToGrid w:val="0"/>
        <w:spacing w:line="420" w:lineRule="exact"/>
        <w:jc w:val="center"/>
        <w:rPr>
          <w:rFonts w:ascii="宋体" w:hAnsi="宋体" w:eastAsia="宋体" w:cs="宋体"/>
          <w:b/>
          <w:bCs/>
        </w:rPr>
      </w:pPr>
    </w:p>
    <w:p w14:paraId="52F32F55">
      <w:pPr>
        <w:snapToGrid w:val="0"/>
        <w:spacing w:line="420" w:lineRule="exact"/>
        <w:jc w:val="center"/>
        <w:rPr>
          <w:rFonts w:ascii="宋体" w:hAnsi="宋体" w:eastAsia="宋体" w:cs="宋体"/>
          <w:b/>
          <w:bCs/>
        </w:rPr>
      </w:pPr>
    </w:p>
    <w:p w14:paraId="3144A97D">
      <w:pPr>
        <w:snapToGrid w:val="0"/>
        <w:spacing w:line="420" w:lineRule="exact"/>
        <w:jc w:val="center"/>
        <w:rPr>
          <w:rFonts w:ascii="宋体" w:hAnsi="宋体" w:eastAsia="宋体" w:cs="宋体"/>
          <w:b/>
          <w:bCs/>
        </w:rPr>
      </w:pPr>
    </w:p>
    <w:p w14:paraId="3D769303">
      <w:pPr>
        <w:snapToGrid w:val="0"/>
        <w:spacing w:line="420" w:lineRule="exact"/>
        <w:jc w:val="center"/>
        <w:rPr>
          <w:rFonts w:ascii="宋体" w:hAnsi="宋体" w:eastAsia="宋体" w:cs="宋体"/>
        </w:rPr>
      </w:pPr>
    </w:p>
    <w:p w14:paraId="12E60693">
      <w:pPr>
        <w:snapToGrid w:val="0"/>
        <w:spacing w:line="420" w:lineRule="exact"/>
        <w:jc w:val="center"/>
        <w:rPr>
          <w:rFonts w:ascii="宋体" w:hAnsi="宋体" w:eastAsia="宋体" w:cs="宋体"/>
        </w:rPr>
      </w:pPr>
    </w:p>
    <w:p w14:paraId="546A0BF8">
      <w:pPr>
        <w:snapToGrid w:val="0"/>
        <w:spacing w:line="420" w:lineRule="exact"/>
        <w:jc w:val="center"/>
        <w:rPr>
          <w:rFonts w:ascii="宋体" w:hAnsi="宋体" w:eastAsia="宋体" w:cs="宋体"/>
        </w:rPr>
      </w:pPr>
    </w:p>
    <w:p w14:paraId="57D8F844">
      <w:pPr>
        <w:snapToGrid w:val="0"/>
        <w:spacing w:line="420" w:lineRule="exact"/>
        <w:jc w:val="center"/>
        <w:rPr>
          <w:rFonts w:ascii="宋体" w:hAnsi="宋体" w:eastAsia="宋体" w:cs="宋体"/>
        </w:rPr>
      </w:pPr>
    </w:p>
    <w:p w14:paraId="3141FFBE">
      <w:pPr>
        <w:snapToGrid w:val="0"/>
        <w:spacing w:line="420" w:lineRule="exact"/>
        <w:jc w:val="center"/>
        <w:rPr>
          <w:rFonts w:ascii="宋体" w:hAnsi="宋体" w:eastAsia="宋体" w:cs="宋体"/>
        </w:rPr>
      </w:pPr>
    </w:p>
    <w:p w14:paraId="2C9670B9">
      <w:pPr>
        <w:snapToGrid w:val="0"/>
        <w:spacing w:line="420" w:lineRule="exact"/>
        <w:jc w:val="center"/>
        <w:rPr>
          <w:rFonts w:ascii="宋体" w:hAnsi="宋体" w:eastAsia="宋体" w:cs="宋体"/>
        </w:rPr>
      </w:pPr>
    </w:p>
    <w:p w14:paraId="1A790258">
      <w:pPr>
        <w:snapToGrid w:val="0"/>
        <w:spacing w:line="420" w:lineRule="exact"/>
        <w:jc w:val="left"/>
        <w:rPr>
          <w:rFonts w:ascii="宋体" w:hAnsi="宋体" w:eastAsia="宋体" w:cs="宋体"/>
        </w:rPr>
      </w:pPr>
      <w:r>
        <w:rPr>
          <w:rFonts w:hint="eastAsia" w:ascii="宋体" w:hAnsi="宋体" w:eastAsia="宋体" w:cs="宋体"/>
        </w:rPr>
        <w:t>注：</w:t>
      </w:r>
    </w:p>
    <w:p w14:paraId="15A59F0F">
      <w:pPr>
        <w:snapToGrid w:val="0"/>
        <w:spacing w:line="420" w:lineRule="exact"/>
        <w:jc w:val="left"/>
        <w:rPr>
          <w:rFonts w:ascii="宋体" w:hAnsi="宋体" w:eastAsia="宋体" w:cs="宋体"/>
        </w:rPr>
      </w:pPr>
      <w:r>
        <w:rPr>
          <w:rFonts w:hint="eastAsia" w:ascii="宋体" w:hAnsi="宋体" w:eastAsia="宋体" w:cs="宋体"/>
        </w:rPr>
        <w:t>（1）提供法定代表人的身份证（正、反面）复印件或扫描件并加盖公章。</w:t>
      </w:r>
    </w:p>
    <w:p w14:paraId="4C11C4D4">
      <w:pPr>
        <w:snapToGrid w:val="0"/>
        <w:spacing w:line="420" w:lineRule="exact"/>
        <w:jc w:val="left"/>
        <w:rPr>
          <w:rFonts w:ascii="宋体" w:hAnsi="宋体" w:eastAsia="宋体" w:cs="宋体"/>
        </w:rPr>
      </w:pPr>
      <w:r>
        <w:rPr>
          <w:rFonts w:hint="eastAsia" w:ascii="宋体" w:hAnsi="宋体" w:eastAsia="宋体" w:cs="宋体"/>
        </w:rPr>
        <w:t>（2）如为法定代表人参加项目询价响应活动，须将身份证原件带至询价现场备查。</w:t>
      </w:r>
    </w:p>
    <w:p w14:paraId="10D4750A">
      <w:pPr>
        <w:snapToGrid w:val="0"/>
        <w:spacing w:line="420" w:lineRule="exact"/>
        <w:jc w:val="center"/>
        <w:outlineLvl w:val="4"/>
        <w:rPr>
          <w:rFonts w:ascii="宋体" w:hAnsi="宋体" w:eastAsia="宋体" w:cs="宋体"/>
          <w:b/>
          <w:bCs/>
          <w:sz w:val="28"/>
        </w:rPr>
      </w:pPr>
      <w:r>
        <w:rPr>
          <w:rFonts w:hint="eastAsia" w:ascii="宋体" w:hAnsi="宋体" w:eastAsia="宋体" w:cs="宋体"/>
          <w:b/>
          <w:bCs/>
        </w:rPr>
        <w:br w:type="page"/>
      </w:r>
      <w:r>
        <w:rPr>
          <w:rFonts w:hint="eastAsia" w:ascii="宋体" w:hAnsi="宋体" w:eastAsia="宋体" w:cs="宋体"/>
          <w:b/>
          <w:bCs/>
          <w:sz w:val="28"/>
        </w:rPr>
        <w:t>法定代表人授权委托书</w:t>
      </w:r>
    </w:p>
    <w:p w14:paraId="4AE7854B">
      <w:pPr>
        <w:snapToGrid w:val="0"/>
        <w:spacing w:before="312" w:beforeLines="100" w:after="312" w:afterLines="100" w:line="420" w:lineRule="exact"/>
        <w:rPr>
          <w:rFonts w:ascii="宋体" w:hAnsi="宋体" w:eastAsia="宋体" w:cs="宋体"/>
        </w:rPr>
      </w:pPr>
      <w:r>
        <w:rPr>
          <w:rFonts w:hint="eastAsia" w:ascii="宋体" w:hAnsi="宋体" w:eastAsia="宋体" w:cs="宋体"/>
          <w:u w:val="single"/>
        </w:rPr>
        <w:t>南通苏通科技产业园区江海医院</w:t>
      </w:r>
      <w:r>
        <w:rPr>
          <w:rFonts w:hint="eastAsia" w:ascii="宋体" w:hAnsi="宋体" w:eastAsia="宋体" w:cs="宋体"/>
        </w:rPr>
        <w:t>：</w:t>
      </w:r>
    </w:p>
    <w:p w14:paraId="59FF7FD0">
      <w:pPr>
        <w:snapToGrid w:val="0"/>
        <w:spacing w:line="360" w:lineRule="auto"/>
        <w:ind w:firstLine="484" w:firstLineChars="202"/>
        <w:rPr>
          <w:rFonts w:ascii="宋体" w:hAnsi="宋体" w:eastAsia="宋体" w:cs="宋体"/>
        </w:rPr>
      </w:pPr>
      <w:r>
        <w:rPr>
          <w:rFonts w:hint="eastAsia" w:ascii="宋体" w:hAnsi="宋体" w:eastAsia="宋体" w:cs="宋体"/>
        </w:rPr>
        <w:t>本授权委托书声明：我</w:t>
      </w:r>
      <w:r>
        <w:rPr>
          <w:rFonts w:hint="eastAsia" w:ascii="宋体" w:hAnsi="宋体" w:eastAsia="宋体" w:cs="宋体"/>
          <w:u w:val="single"/>
        </w:rPr>
        <w:t xml:space="preserve">       　</w:t>
      </w:r>
      <w:r>
        <w:rPr>
          <w:rFonts w:hint="eastAsia" w:ascii="宋体" w:hAnsi="宋体" w:eastAsia="宋体" w:cs="宋体"/>
        </w:rPr>
        <w:t>（姓名）系</w:t>
      </w:r>
      <w:r>
        <w:rPr>
          <w:rFonts w:hint="eastAsia" w:ascii="宋体" w:hAnsi="宋体" w:eastAsia="宋体" w:cs="宋体"/>
          <w:u w:val="single"/>
        </w:rPr>
        <w:t xml:space="preserve">                          　</w:t>
      </w:r>
      <w:r>
        <w:rPr>
          <w:rFonts w:hint="eastAsia" w:ascii="宋体" w:hAnsi="宋体" w:eastAsia="宋体" w:cs="宋体"/>
        </w:rPr>
        <w:t>（供应商名称）的法定代表人，现授权委托</w:t>
      </w:r>
      <w:r>
        <w:rPr>
          <w:rFonts w:hint="eastAsia" w:ascii="宋体" w:hAnsi="宋体" w:eastAsia="宋体" w:cs="宋体"/>
          <w:u w:val="single"/>
        </w:rPr>
        <w:t xml:space="preserve">　   　   </w:t>
      </w:r>
      <w:r>
        <w:rPr>
          <w:rFonts w:hint="eastAsia" w:ascii="宋体" w:hAnsi="宋体" w:eastAsia="宋体" w:cs="宋体"/>
        </w:rPr>
        <w:t>（姓名）为我公司委托代理人，以本公司的名义参加本项目的询价响应活动。委托代理人在开标、评标、合同询价过程中所签署的一切文件和处理与之有关的一切事务，我均予以承认。</w:t>
      </w:r>
    </w:p>
    <w:p w14:paraId="7A6056D3">
      <w:pPr>
        <w:snapToGrid w:val="0"/>
        <w:spacing w:line="360" w:lineRule="auto"/>
        <w:ind w:firstLine="484" w:firstLineChars="202"/>
        <w:rPr>
          <w:rFonts w:ascii="宋体" w:hAnsi="宋体" w:eastAsia="宋体" w:cs="宋体"/>
        </w:rPr>
      </w:pPr>
      <w:r>
        <w:rPr>
          <w:rFonts w:hint="eastAsia" w:ascii="宋体" w:hAnsi="宋体" w:eastAsia="宋体" w:cs="宋体"/>
        </w:rPr>
        <w:t>委托代理人无转委权。特此委托。</w:t>
      </w:r>
    </w:p>
    <w:p w14:paraId="1128A104">
      <w:pPr>
        <w:snapToGrid w:val="0"/>
        <w:spacing w:line="360" w:lineRule="auto"/>
        <w:ind w:firstLine="972" w:firstLineChars="405"/>
        <w:rPr>
          <w:rFonts w:ascii="宋体" w:hAnsi="宋体" w:eastAsia="宋体" w:cs="宋体"/>
        </w:rPr>
      </w:pPr>
      <w:r>
        <w:rPr>
          <w:rFonts w:hint="eastAsia" w:ascii="宋体" w:hAnsi="宋体" w:eastAsia="宋体" w:cs="宋体"/>
        </w:rPr>
        <w:t>法定代表人签字：</w:t>
      </w:r>
    </w:p>
    <w:p w14:paraId="6D55F348">
      <w:pPr>
        <w:snapToGrid w:val="0"/>
        <w:spacing w:line="360" w:lineRule="auto"/>
        <w:ind w:firstLine="972" w:firstLineChars="405"/>
        <w:rPr>
          <w:rFonts w:ascii="宋体" w:hAnsi="宋体" w:eastAsia="宋体" w:cs="宋体"/>
        </w:rPr>
      </w:pPr>
      <w:r>
        <w:rPr>
          <w:rFonts w:hint="eastAsia" w:ascii="宋体" w:hAnsi="宋体" w:eastAsia="宋体" w:cs="宋体"/>
        </w:rPr>
        <w:t>委托代理人身份证号：</w:t>
      </w:r>
    </w:p>
    <w:p w14:paraId="4422D54C">
      <w:pPr>
        <w:snapToGrid w:val="0"/>
        <w:spacing w:line="360" w:lineRule="auto"/>
        <w:ind w:firstLine="972" w:firstLineChars="405"/>
        <w:rPr>
          <w:rFonts w:ascii="宋体" w:hAnsi="宋体" w:eastAsia="宋体" w:cs="宋体"/>
        </w:rPr>
      </w:pPr>
      <w:r>
        <w:rPr>
          <w:rFonts w:hint="eastAsia" w:ascii="宋体" w:hAnsi="宋体" w:eastAsia="宋体" w:cs="宋体"/>
        </w:rPr>
        <w:t>委托代理人签字：</w:t>
      </w:r>
    </w:p>
    <w:p w14:paraId="04268DCF">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供应商（盖章）</w:t>
      </w:r>
    </w:p>
    <w:p w14:paraId="65451FA8">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日期：   年   月   日</w:t>
      </w:r>
    </w:p>
    <w:p w14:paraId="7E32F6C8">
      <w:pPr>
        <w:snapToGrid w:val="0"/>
        <w:spacing w:line="420" w:lineRule="exact"/>
        <w:ind w:firstLine="484" w:firstLineChars="202"/>
        <w:jc w:val="left"/>
        <w:rPr>
          <w:rFonts w:ascii="宋体" w:hAnsi="宋体" w:eastAsia="宋体" w:cs="宋体"/>
        </w:rPr>
      </w:pPr>
    </w:p>
    <w:tbl>
      <w:tblPr>
        <w:tblStyle w:val="52"/>
        <w:tblpPr w:leftFromText="180" w:rightFromText="180" w:vertAnchor="text" w:tblpX="513"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0"/>
      </w:tblGrid>
      <w:tr w14:paraId="3551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6" w:hRule="atLeast"/>
        </w:trPr>
        <w:tc>
          <w:tcPr>
            <w:tcW w:w="8240" w:type="dxa"/>
          </w:tcPr>
          <w:p w14:paraId="0228CB92">
            <w:pPr>
              <w:snapToGrid w:val="0"/>
              <w:spacing w:line="420" w:lineRule="exact"/>
              <w:jc w:val="left"/>
              <w:rPr>
                <w:rFonts w:ascii="宋体" w:hAnsi="宋体" w:eastAsia="宋体" w:cs="宋体"/>
              </w:rPr>
            </w:pPr>
          </w:p>
          <w:p w14:paraId="6855AA25">
            <w:pPr>
              <w:pStyle w:val="50"/>
              <w:ind w:left="480" w:firstLine="482"/>
              <w:rPr>
                <w:rFonts w:ascii="宋体" w:hAnsi="宋体" w:eastAsia="宋体" w:cs="宋体"/>
                <w:b/>
                <w:bCs/>
              </w:rPr>
            </w:pPr>
          </w:p>
          <w:p w14:paraId="309E1334">
            <w:pPr>
              <w:pStyle w:val="50"/>
              <w:ind w:left="0" w:leftChars="0" w:firstLine="2650" w:firstLineChars="1100"/>
              <w:rPr>
                <w:rFonts w:ascii="宋体" w:hAnsi="宋体" w:eastAsia="宋体" w:cs="宋体"/>
              </w:rPr>
            </w:pPr>
            <w:r>
              <w:rPr>
                <w:rFonts w:hint="eastAsia" w:ascii="宋体" w:hAnsi="宋体" w:eastAsia="宋体" w:cs="宋体"/>
                <w:b/>
                <w:bCs/>
              </w:rPr>
              <w:t>委托代理人身份证复印件或扫描件</w:t>
            </w:r>
          </w:p>
        </w:tc>
      </w:tr>
    </w:tbl>
    <w:p w14:paraId="5B54ADAD">
      <w:pPr>
        <w:snapToGrid w:val="0"/>
        <w:spacing w:line="420" w:lineRule="exact"/>
        <w:rPr>
          <w:rFonts w:ascii="宋体" w:hAnsi="宋体" w:eastAsia="宋体" w:cs="宋体"/>
          <w:b/>
          <w:bCs/>
        </w:rPr>
      </w:pPr>
    </w:p>
    <w:p w14:paraId="524CE8E9">
      <w:pPr>
        <w:snapToGrid w:val="0"/>
        <w:spacing w:line="420" w:lineRule="exact"/>
        <w:jc w:val="left"/>
        <w:rPr>
          <w:rFonts w:ascii="宋体" w:hAnsi="宋体" w:eastAsia="宋体" w:cs="宋体"/>
        </w:rPr>
      </w:pPr>
    </w:p>
    <w:p w14:paraId="74B09115">
      <w:pPr>
        <w:snapToGrid w:val="0"/>
        <w:spacing w:line="420" w:lineRule="exact"/>
        <w:jc w:val="left"/>
        <w:rPr>
          <w:rFonts w:ascii="宋体" w:hAnsi="宋体" w:eastAsia="宋体" w:cs="宋体"/>
        </w:rPr>
      </w:pPr>
    </w:p>
    <w:p w14:paraId="429B72CE">
      <w:pPr>
        <w:snapToGrid w:val="0"/>
        <w:spacing w:line="420" w:lineRule="exact"/>
        <w:jc w:val="left"/>
        <w:rPr>
          <w:rFonts w:ascii="宋体" w:hAnsi="宋体" w:eastAsia="宋体" w:cs="宋体"/>
        </w:rPr>
      </w:pPr>
    </w:p>
    <w:p w14:paraId="3E74BA7B">
      <w:pPr>
        <w:snapToGrid w:val="0"/>
        <w:spacing w:line="420" w:lineRule="exact"/>
        <w:jc w:val="left"/>
        <w:rPr>
          <w:rFonts w:ascii="宋体" w:hAnsi="宋体" w:eastAsia="宋体" w:cs="宋体"/>
        </w:rPr>
      </w:pPr>
    </w:p>
    <w:p w14:paraId="33170CBA">
      <w:pPr>
        <w:snapToGrid w:val="0"/>
        <w:spacing w:line="420" w:lineRule="exact"/>
        <w:jc w:val="left"/>
        <w:rPr>
          <w:rFonts w:ascii="宋体" w:hAnsi="宋体" w:eastAsia="宋体" w:cs="宋体"/>
        </w:rPr>
      </w:pPr>
    </w:p>
    <w:p w14:paraId="7FD3956C">
      <w:pPr>
        <w:snapToGrid w:val="0"/>
        <w:spacing w:line="420" w:lineRule="exact"/>
        <w:jc w:val="left"/>
        <w:rPr>
          <w:rFonts w:ascii="宋体" w:hAnsi="宋体" w:eastAsia="宋体" w:cs="宋体"/>
        </w:rPr>
      </w:pPr>
    </w:p>
    <w:p w14:paraId="4E193CC3">
      <w:pPr>
        <w:snapToGrid w:val="0"/>
        <w:spacing w:line="420" w:lineRule="exact"/>
        <w:jc w:val="left"/>
        <w:rPr>
          <w:rFonts w:ascii="宋体" w:hAnsi="宋体" w:eastAsia="宋体" w:cs="宋体"/>
        </w:rPr>
      </w:pPr>
    </w:p>
    <w:p w14:paraId="5EB7D8E6">
      <w:pPr>
        <w:snapToGrid w:val="0"/>
        <w:spacing w:line="420" w:lineRule="exact"/>
        <w:jc w:val="left"/>
        <w:rPr>
          <w:rFonts w:ascii="宋体" w:hAnsi="宋体" w:eastAsia="宋体" w:cs="宋体"/>
        </w:rPr>
      </w:pPr>
    </w:p>
    <w:p w14:paraId="2EC5E2AA">
      <w:pPr>
        <w:snapToGrid w:val="0"/>
        <w:spacing w:line="420" w:lineRule="exact"/>
        <w:jc w:val="left"/>
        <w:rPr>
          <w:rFonts w:ascii="宋体" w:hAnsi="宋体" w:eastAsia="宋体" w:cs="宋体"/>
        </w:rPr>
      </w:pPr>
    </w:p>
    <w:p w14:paraId="2B510E32">
      <w:pPr>
        <w:snapToGrid w:val="0"/>
        <w:spacing w:line="420" w:lineRule="exact"/>
        <w:jc w:val="left"/>
        <w:rPr>
          <w:rFonts w:ascii="宋体" w:hAnsi="宋体" w:eastAsia="宋体" w:cs="宋体"/>
        </w:rPr>
      </w:pPr>
    </w:p>
    <w:p w14:paraId="3ECC58E0">
      <w:pPr>
        <w:snapToGrid w:val="0"/>
        <w:spacing w:line="420" w:lineRule="exact"/>
        <w:ind w:firstLine="480" w:firstLineChars="200"/>
        <w:jc w:val="left"/>
        <w:rPr>
          <w:rFonts w:ascii="宋体" w:hAnsi="宋体" w:eastAsia="宋体" w:cs="宋体"/>
        </w:rPr>
      </w:pPr>
      <w:r>
        <w:rPr>
          <w:rFonts w:hint="eastAsia" w:ascii="宋体" w:hAnsi="宋体" w:eastAsia="宋体" w:cs="宋体"/>
        </w:rPr>
        <w:t>注：提供委托代理人的身份证（正、反面）复印件或扫描件盖公章，将身份证原件带至开标现场备查。</w:t>
      </w:r>
    </w:p>
    <w:p w14:paraId="5451CCFD">
      <w:pPr>
        <w:snapToGrid w:val="0"/>
        <w:spacing w:line="420" w:lineRule="exact"/>
        <w:jc w:val="left"/>
        <w:rPr>
          <w:rFonts w:ascii="宋体" w:hAnsi="宋体" w:eastAsia="宋体" w:cs="宋体"/>
        </w:rPr>
      </w:pPr>
    </w:p>
    <w:p w14:paraId="08BF7E0F">
      <w:pPr>
        <w:snapToGrid w:val="0"/>
        <w:spacing w:line="420" w:lineRule="exact"/>
        <w:jc w:val="left"/>
        <w:rPr>
          <w:rFonts w:ascii="宋体" w:hAnsi="宋体" w:eastAsia="宋体" w:cs="宋体"/>
        </w:rPr>
      </w:pPr>
    </w:p>
    <w:p w14:paraId="3F46EEDC">
      <w:pPr>
        <w:snapToGrid w:val="0"/>
        <w:spacing w:line="420" w:lineRule="exact"/>
        <w:jc w:val="left"/>
        <w:rPr>
          <w:rFonts w:ascii="宋体" w:hAnsi="宋体" w:eastAsia="宋体" w:cs="宋体"/>
        </w:rPr>
      </w:pPr>
    </w:p>
    <w:p w14:paraId="0F9D6821">
      <w:pPr>
        <w:rPr>
          <w:rFonts w:ascii="宋体" w:hAnsi="宋体" w:eastAsia="宋体" w:cs="宋体"/>
          <w:b/>
          <w:bCs/>
        </w:rPr>
      </w:pPr>
      <w:r>
        <w:rPr>
          <w:rFonts w:hint="eastAsia" w:ascii="宋体" w:hAnsi="宋体" w:eastAsia="宋体" w:cs="宋体"/>
          <w:b/>
          <w:bCs/>
        </w:rPr>
        <w:br w:type="page"/>
      </w:r>
    </w:p>
    <w:p w14:paraId="769276B9">
      <w:pPr>
        <w:snapToGrid w:val="0"/>
        <w:spacing w:line="360" w:lineRule="auto"/>
        <w:jc w:val="center"/>
        <w:outlineLvl w:val="4"/>
        <w:rPr>
          <w:rFonts w:ascii="宋体" w:hAnsi="宋体" w:eastAsia="宋体" w:cs="宋体"/>
          <w:b/>
          <w:color w:val="000000"/>
        </w:rPr>
      </w:pPr>
    </w:p>
    <w:p w14:paraId="4E34C66B">
      <w:pPr>
        <w:snapToGrid w:val="0"/>
        <w:spacing w:line="360" w:lineRule="auto"/>
        <w:jc w:val="center"/>
        <w:outlineLvl w:val="4"/>
        <w:rPr>
          <w:rFonts w:ascii="宋体" w:hAnsi="宋体"/>
          <w:kern w:val="0"/>
          <w:sz w:val="36"/>
          <w:szCs w:val="32"/>
        </w:rPr>
      </w:pPr>
      <w:r>
        <w:rPr>
          <w:rFonts w:hint="eastAsia" w:ascii="宋体" w:hAnsi="宋体" w:eastAsia="宋体" w:cs="宋体"/>
          <w:b/>
          <w:bCs/>
          <w:sz w:val="28"/>
        </w:rPr>
        <w:t>供应商信用承诺书</w:t>
      </w:r>
    </w:p>
    <w:p w14:paraId="2510A575">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为营造公开、公平、公正的采购交易环境，树立诚信守法的供应商形象，本人代表本单位作出以下承诺：</w:t>
      </w:r>
    </w:p>
    <w:p w14:paraId="39CF09C6">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一、本单位对所提交的单位基本信息、单位负责人、项目负责人、技术负责人、从业资质和资格、业绩、财务状况、信誉等所有资料，均合法、真实、准确、有效，无任何伪造、修改、虚假成分；</w:t>
      </w:r>
    </w:p>
    <w:p w14:paraId="5526A3F8">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二、严格依照国家和省、市关于采购等方面的法律、法规、规章、规范性文件，参加交易活动；积极履行社会责任，促进廉政建设；</w:t>
      </w:r>
    </w:p>
    <w:p w14:paraId="2B69BBDD">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三、自我约束、自我管理，守合同、重信用，不参与围标串标、弄虚作假、骗取成交、干扰评标、违约毁约、恶意投诉等行为，主动维护采购活动的良好秩序；</w:t>
      </w:r>
    </w:p>
    <w:p w14:paraId="5B43EB76">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五、本单位自愿接受有关行政监督部门及相关部门的依法检查。如发生违法违规或不良行为或存在其他法律法规对采购响应行为予以限制的情形，自愿接受有关行政监督部门及相关部门依法给予的行政处罚（处理），并依法承担相应的法律责任；</w:t>
      </w:r>
    </w:p>
    <w:p w14:paraId="7DCE5B40">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六、自觉接受政府部门、行业组织、社会公众、新闻舆论等监督；</w:t>
      </w:r>
    </w:p>
    <w:p w14:paraId="12A14D4A">
      <w:pPr>
        <w:overflowPunct w:val="0"/>
        <w:adjustRightInd w:val="0"/>
        <w:spacing w:line="360" w:lineRule="auto"/>
        <w:ind w:firstLine="420"/>
        <w:jc w:val="left"/>
        <w:textAlignment w:val="baseline"/>
        <w:rPr>
          <w:rFonts w:ascii="宋体" w:hAnsi="宋体" w:eastAsia="宋体" w:cs="宋体"/>
        </w:rPr>
      </w:pPr>
      <w:r>
        <w:rPr>
          <w:rFonts w:hint="eastAsia" w:ascii="宋体" w:hAnsi="宋体" w:eastAsia="宋体" w:cs="宋体"/>
        </w:rPr>
        <w:t>七、上述承诺已向本单位员工做了宣传教育。</w:t>
      </w:r>
    </w:p>
    <w:p w14:paraId="68229A44">
      <w:pPr>
        <w:overflowPunct w:val="0"/>
        <w:adjustRightInd w:val="0"/>
        <w:spacing w:line="360" w:lineRule="auto"/>
        <w:ind w:firstLine="420"/>
        <w:jc w:val="left"/>
        <w:textAlignment w:val="baseline"/>
        <w:rPr>
          <w:rFonts w:ascii="宋体" w:hAnsi="宋体" w:eastAsia="宋体" w:cs="宋体"/>
          <w:b/>
          <w:color w:val="000000"/>
        </w:rPr>
      </w:pPr>
      <w:r>
        <w:rPr>
          <w:rFonts w:hint="eastAsia" w:ascii="宋体" w:hAnsi="宋体" w:eastAsia="宋体" w:cs="宋体"/>
        </w:rPr>
        <w:t>如有违反上述承诺的不良行为，本单位同意将其予以上网公示。</w:t>
      </w:r>
    </w:p>
    <w:p w14:paraId="6B3996D6">
      <w:pPr>
        <w:snapToGrid w:val="0"/>
        <w:spacing w:line="420" w:lineRule="exact"/>
        <w:ind w:right="1440" w:firstLine="484" w:firstLineChars="202"/>
        <w:jc w:val="center"/>
        <w:rPr>
          <w:rFonts w:ascii="宋体" w:hAnsi="宋体" w:eastAsia="宋体" w:cs="宋体"/>
        </w:rPr>
      </w:pPr>
    </w:p>
    <w:p w14:paraId="2A1BD76D">
      <w:pPr>
        <w:snapToGrid w:val="0"/>
        <w:spacing w:line="420" w:lineRule="exact"/>
        <w:ind w:right="1440" w:firstLine="484" w:firstLineChars="202"/>
        <w:jc w:val="center"/>
        <w:rPr>
          <w:rFonts w:ascii="宋体" w:hAnsi="宋体" w:eastAsia="宋体" w:cs="宋体"/>
        </w:rPr>
      </w:pPr>
      <w:r>
        <w:rPr>
          <w:rFonts w:hint="eastAsia" w:ascii="宋体" w:hAnsi="宋体" w:eastAsia="宋体" w:cs="宋体"/>
        </w:rPr>
        <w:t xml:space="preserve">                          </w:t>
      </w:r>
    </w:p>
    <w:p w14:paraId="2627B323">
      <w:pPr>
        <w:snapToGrid w:val="0"/>
        <w:spacing w:line="360" w:lineRule="auto"/>
        <w:rPr>
          <w:rFonts w:ascii="宋体" w:hAnsi="宋体" w:eastAsia="宋体" w:cs="宋体"/>
        </w:rPr>
      </w:pPr>
      <w:r>
        <w:rPr>
          <w:rFonts w:hint="eastAsia" w:ascii="宋体" w:hAnsi="宋体" w:eastAsia="宋体" w:cs="宋体"/>
        </w:rPr>
        <w:t xml:space="preserve">                                    供应商：（单位盖章）</w:t>
      </w:r>
    </w:p>
    <w:p w14:paraId="1F5B3D29">
      <w:pPr>
        <w:snapToGrid w:val="0"/>
        <w:spacing w:line="360" w:lineRule="auto"/>
        <w:ind w:firstLine="4320" w:firstLineChars="1800"/>
        <w:rPr>
          <w:rFonts w:ascii="宋体" w:hAnsi="宋体" w:eastAsia="宋体" w:cs="宋体"/>
        </w:rPr>
      </w:pPr>
      <w:r>
        <w:rPr>
          <w:rFonts w:hint="eastAsia" w:ascii="宋体" w:hAnsi="宋体" w:eastAsia="宋体" w:cs="宋体"/>
        </w:rPr>
        <w:t>法定代表人或委托代理人：（签字或盖章）</w:t>
      </w:r>
    </w:p>
    <w:p w14:paraId="0A9E40F9">
      <w:pPr>
        <w:rPr>
          <w:rFonts w:ascii="宋体" w:hAnsi="宋体" w:eastAsia="宋体" w:cs="宋体"/>
          <w:b/>
          <w:color w:val="000000"/>
        </w:rPr>
      </w:pPr>
      <w:r>
        <w:rPr>
          <w:rFonts w:hint="eastAsia" w:ascii="宋体" w:hAnsi="宋体" w:eastAsia="宋体" w:cs="宋体"/>
        </w:rPr>
        <w:t xml:space="preserve">                                    日期：     年      月     日</w:t>
      </w:r>
    </w:p>
    <w:p w14:paraId="59F088A0">
      <w:pPr>
        <w:rPr>
          <w:rFonts w:ascii="宋体" w:hAnsi="宋体" w:eastAsia="宋体" w:cs="宋体"/>
          <w:b/>
          <w:color w:val="000000"/>
        </w:rPr>
      </w:pPr>
      <w:r>
        <w:rPr>
          <w:rFonts w:hint="eastAsia" w:ascii="宋体" w:hAnsi="宋体" w:eastAsia="宋体" w:cs="宋体"/>
          <w:b/>
          <w:color w:val="000000"/>
        </w:rPr>
        <w:br w:type="page"/>
      </w:r>
    </w:p>
    <w:p w14:paraId="33E730EB">
      <w:pPr>
        <w:snapToGrid w:val="0"/>
        <w:spacing w:before="240" w:line="520" w:lineRule="exact"/>
        <w:jc w:val="center"/>
        <w:outlineLvl w:val="2"/>
        <w:rPr>
          <w:rFonts w:ascii="宋体" w:hAnsi="宋体" w:eastAsia="宋体" w:cs="宋体"/>
          <w:b/>
          <w:color w:val="000000"/>
          <w:sz w:val="28"/>
        </w:rPr>
      </w:pPr>
      <w:r>
        <w:rPr>
          <w:rFonts w:hint="eastAsia" w:ascii="宋体" w:hAnsi="宋体" w:eastAsia="宋体" w:cs="宋体"/>
          <w:b/>
          <w:color w:val="000000"/>
          <w:sz w:val="28"/>
        </w:rPr>
        <w:t>符合条件的声明函</w:t>
      </w:r>
    </w:p>
    <w:p w14:paraId="1E2DCB36">
      <w:pPr>
        <w:snapToGrid w:val="0"/>
        <w:spacing w:before="240" w:line="520" w:lineRule="exact"/>
        <w:ind w:firstLine="480" w:firstLineChars="200"/>
        <w:jc w:val="left"/>
        <w:outlineLvl w:val="2"/>
        <w:rPr>
          <w:rFonts w:ascii="宋体" w:hAnsi="宋体" w:eastAsia="宋体" w:cs="宋体"/>
          <w:bCs/>
        </w:rPr>
      </w:pPr>
      <w:r>
        <w:rPr>
          <w:rFonts w:hint="eastAsia" w:ascii="宋体" w:hAnsi="宋体" w:eastAsia="宋体" w:cs="宋体"/>
          <w:bCs/>
        </w:rPr>
        <w:t>我单位参加</w:t>
      </w:r>
      <w:r>
        <w:rPr>
          <w:rFonts w:hint="eastAsia" w:ascii="宋体" w:hAnsi="宋体" w:eastAsia="宋体" w:cs="宋体"/>
          <w:bCs/>
          <w:u w:val="single"/>
        </w:rPr>
        <w:t xml:space="preserve"> </w:t>
      </w:r>
      <w:r>
        <w:rPr>
          <w:rFonts w:hint="eastAsia" w:ascii="宋体" w:hAnsi="宋体" w:eastAsia="宋体" w:cs="宋体"/>
          <w:u w:val="single"/>
        </w:rPr>
        <w:t>南通苏通科技产业园区江海医院体检中心窗帘采购项目</w:t>
      </w:r>
      <w:r>
        <w:rPr>
          <w:rFonts w:hint="eastAsia" w:ascii="宋体" w:hAnsi="宋体" w:eastAsia="宋体" w:cs="宋体"/>
          <w:bCs/>
        </w:rPr>
        <w:t>询价活动。做出如下声明：</w:t>
      </w:r>
    </w:p>
    <w:p w14:paraId="1F5543B2">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1、我单位具有独立承担民事责任的能力；</w:t>
      </w:r>
    </w:p>
    <w:p w14:paraId="6C34005A">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2、我单位具有良好的商业信誉和健全的财务会计制度；</w:t>
      </w:r>
    </w:p>
    <w:p w14:paraId="4A41F7B4">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3、我单位具有履行合同所必需的设备和专业技术能力；</w:t>
      </w:r>
    </w:p>
    <w:p w14:paraId="493B3E87">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4、我单位有依法缴纳税收和社会保障资金的良好记录；</w:t>
      </w:r>
    </w:p>
    <w:p w14:paraId="4C1B5FD0">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5、我单位参加采购活动前三年内，在经营活动中没有重大违法记录；</w:t>
      </w:r>
    </w:p>
    <w:p w14:paraId="77037B6E">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注：①供应商在参加采购活动前三年内因违法经营被禁止在一定期限内参加采购活动，期限届满的，可以参加采购活动。②“较大数额罚款”认定为200万元以上的罚款，法律、行政法规以及国务院有关部门明确规定相关领域“较大数额罚款”标准高于200万元的，从其规定。</w:t>
      </w:r>
    </w:p>
    <w:p w14:paraId="3B794C20">
      <w:pPr>
        <w:snapToGrid w:val="0"/>
        <w:spacing w:line="520" w:lineRule="exact"/>
        <w:ind w:firstLine="480" w:firstLineChars="200"/>
        <w:jc w:val="left"/>
        <w:outlineLvl w:val="2"/>
        <w:rPr>
          <w:rFonts w:ascii="宋体" w:hAnsi="宋体" w:eastAsia="宋体" w:cs="宋体"/>
          <w:bCs/>
        </w:rPr>
      </w:pPr>
      <w:r>
        <w:rPr>
          <w:rFonts w:hint="eastAsia" w:ascii="宋体" w:hAnsi="宋体" w:eastAsia="宋体" w:cs="宋体"/>
          <w:bCs/>
        </w:rPr>
        <w:t>6、我单位满足法律、行政法规规定的其他条件。</w:t>
      </w:r>
    </w:p>
    <w:p w14:paraId="44A644C9">
      <w:pPr>
        <w:snapToGrid w:val="0"/>
        <w:spacing w:line="520" w:lineRule="exact"/>
        <w:jc w:val="center"/>
        <w:outlineLvl w:val="2"/>
        <w:rPr>
          <w:rFonts w:ascii="宋体" w:hAnsi="宋体" w:eastAsia="宋体" w:cs="宋体"/>
          <w:bCs/>
        </w:rPr>
      </w:pPr>
    </w:p>
    <w:p w14:paraId="0E181F72">
      <w:pPr>
        <w:snapToGrid w:val="0"/>
        <w:spacing w:line="520" w:lineRule="exact"/>
        <w:jc w:val="center"/>
        <w:outlineLvl w:val="2"/>
        <w:rPr>
          <w:rFonts w:ascii="宋体" w:hAnsi="宋体" w:eastAsia="宋体" w:cs="宋体"/>
          <w:bCs/>
        </w:rPr>
      </w:pPr>
    </w:p>
    <w:p w14:paraId="10D8F419">
      <w:pPr>
        <w:snapToGrid w:val="0"/>
        <w:spacing w:line="520" w:lineRule="exact"/>
        <w:jc w:val="center"/>
        <w:outlineLvl w:val="2"/>
        <w:rPr>
          <w:rFonts w:ascii="宋体" w:hAnsi="宋体" w:eastAsia="宋体" w:cs="宋体"/>
          <w:bCs/>
        </w:rPr>
      </w:pPr>
    </w:p>
    <w:p w14:paraId="749BBCB1">
      <w:pPr>
        <w:snapToGrid w:val="0"/>
        <w:spacing w:line="360" w:lineRule="auto"/>
        <w:jc w:val="center"/>
        <w:outlineLvl w:val="2"/>
        <w:rPr>
          <w:rFonts w:ascii="宋体" w:hAnsi="宋体" w:eastAsia="宋体" w:cs="宋体"/>
          <w:bCs/>
        </w:rPr>
      </w:pPr>
      <w:r>
        <w:rPr>
          <w:rFonts w:hint="eastAsia" w:ascii="宋体" w:hAnsi="宋体" w:eastAsia="宋体" w:cs="宋体"/>
          <w:bCs/>
        </w:rPr>
        <w:t xml:space="preserve">                              声明人：（公章）</w:t>
      </w:r>
    </w:p>
    <w:p w14:paraId="7E10E971">
      <w:pPr>
        <w:snapToGrid w:val="0"/>
        <w:spacing w:line="360" w:lineRule="auto"/>
        <w:rPr>
          <w:rFonts w:ascii="宋体" w:hAnsi="宋体" w:eastAsia="宋体" w:cs="宋体"/>
          <w:b/>
          <w:bCs/>
        </w:rPr>
      </w:pPr>
      <w:r>
        <w:rPr>
          <w:rFonts w:hint="eastAsia" w:ascii="宋体" w:hAnsi="宋体" w:eastAsia="宋体" w:cs="宋体"/>
          <w:bCs/>
        </w:rPr>
        <w:t xml:space="preserve">                                             日期：        年      月     日</w:t>
      </w:r>
    </w:p>
    <w:p w14:paraId="1E6B1241">
      <w:pPr>
        <w:rPr>
          <w:rFonts w:ascii="宋体" w:hAnsi="宋体" w:eastAsia="宋体" w:cs="宋体"/>
          <w:b/>
          <w:bCs/>
        </w:rPr>
      </w:pPr>
      <w:r>
        <w:rPr>
          <w:rFonts w:hint="eastAsia" w:ascii="宋体" w:hAnsi="宋体" w:eastAsia="宋体" w:cs="宋体"/>
          <w:b/>
          <w:bCs/>
        </w:rPr>
        <w:br w:type="page"/>
      </w:r>
    </w:p>
    <w:p w14:paraId="0D2BB882">
      <w:pPr>
        <w:snapToGrid w:val="0"/>
        <w:spacing w:before="240" w:line="520" w:lineRule="exact"/>
        <w:ind w:firstLine="562" w:firstLineChars="200"/>
        <w:jc w:val="center"/>
        <w:outlineLvl w:val="2"/>
        <w:rPr>
          <w:rFonts w:ascii="宋体" w:hAnsi="宋体" w:eastAsia="宋体" w:cs="宋体"/>
          <w:b/>
          <w:color w:val="000000"/>
          <w:sz w:val="28"/>
        </w:rPr>
      </w:pPr>
      <w:r>
        <w:rPr>
          <w:rFonts w:hint="eastAsia" w:ascii="宋体" w:hAnsi="宋体" w:eastAsia="宋体" w:cs="宋体"/>
          <w:b/>
          <w:color w:val="000000"/>
          <w:sz w:val="28"/>
        </w:rPr>
        <w:t>商务部分正负偏离表</w:t>
      </w:r>
    </w:p>
    <w:p w14:paraId="4B1CF4BD">
      <w:pPr>
        <w:ind w:firstLine="560" w:firstLineChars="200"/>
        <w:jc w:val="center"/>
        <w:rPr>
          <w:rFonts w:ascii="宋体" w:hAnsi="宋体" w:eastAsia="宋体" w:cs="宋体"/>
          <w:sz w:val="28"/>
          <w:szCs w:val="28"/>
        </w:rPr>
      </w:pPr>
      <w:r>
        <w:rPr>
          <w:rFonts w:hint="eastAsia" w:ascii="宋体" w:hAnsi="宋体" w:eastAsia="宋体" w:cs="宋体"/>
          <w:sz w:val="28"/>
          <w:szCs w:val="28"/>
        </w:rPr>
        <w:t>（由供应商据实填写，表格不够自行添加）</w:t>
      </w:r>
    </w:p>
    <w:tbl>
      <w:tblPr>
        <w:tblStyle w:val="5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85"/>
        <w:gridCol w:w="2415"/>
        <w:gridCol w:w="2109"/>
        <w:gridCol w:w="2721"/>
        <w:gridCol w:w="1498"/>
      </w:tblGrid>
      <w:tr w14:paraId="425099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vAlign w:val="center"/>
          </w:tcPr>
          <w:p w14:paraId="65ACC010">
            <w:pPr>
              <w:spacing w:line="340" w:lineRule="exact"/>
              <w:jc w:val="center"/>
              <w:rPr>
                <w:rFonts w:ascii="宋体" w:hAnsi="宋体" w:eastAsia="宋体" w:cs="宋体"/>
              </w:rPr>
            </w:pPr>
            <w:r>
              <w:rPr>
                <w:rFonts w:hint="eastAsia" w:ascii="宋体" w:hAnsi="宋体" w:eastAsia="宋体" w:cs="宋体"/>
              </w:rPr>
              <w:t>序号</w:t>
            </w:r>
          </w:p>
        </w:tc>
        <w:tc>
          <w:tcPr>
            <w:tcW w:w="1254" w:type="pct"/>
            <w:tcBorders>
              <w:top w:val="single" w:color="auto" w:sz="12" w:space="0"/>
              <w:left w:val="single" w:color="auto" w:sz="6" w:space="0"/>
              <w:bottom w:val="single" w:color="auto" w:sz="6" w:space="0"/>
              <w:right w:val="single" w:color="auto" w:sz="6" w:space="0"/>
            </w:tcBorders>
            <w:vAlign w:val="center"/>
          </w:tcPr>
          <w:p w14:paraId="27C17B5E">
            <w:pPr>
              <w:spacing w:line="340" w:lineRule="exact"/>
              <w:jc w:val="center"/>
              <w:rPr>
                <w:rFonts w:ascii="宋体" w:hAnsi="宋体" w:eastAsia="宋体" w:cs="宋体"/>
              </w:rPr>
            </w:pPr>
            <w:r>
              <w:rPr>
                <w:rFonts w:hint="eastAsia" w:ascii="宋体" w:hAnsi="宋体" w:eastAsia="宋体" w:cs="宋体"/>
              </w:rPr>
              <w:t>货物或服务名称</w:t>
            </w:r>
          </w:p>
        </w:tc>
        <w:tc>
          <w:tcPr>
            <w:tcW w:w="1095" w:type="pct"/>
            <w:tcBorders>
              <w:top w:val="single" w:color="auto" w:sz="12" w:space="0"/>
              <w:left w:val="single" w:color="auto" w:sz="6" w:space="0"/>
              <w:bottom w:val="single" w:color="auto" w:sz="6" w:space="0"/>
              <w:right w:val="single" w:color="auto" w:sz="6" w:space="0"/>
            </w:tcBorders>
            <w:vAlign w:val="center"/>
          </w:tcPr>
          <w:p w14:paraId="524ACC76">
            <w:pPr>
              <w:spacing w:line="340" w:lineRule="exact"/>
              <w:jc w:val="center"/>
              <w:rPr>
                <w:rFonts w:ascii="宋体" w:hAnsi="宋体" w:eastAsia="宋体" w:cs="宋体"/>
              </w:rPr>
            </w:pPr>
            <w:r>
              <w:rPr>
                <w:rFonts w:hint="eastAsia" w:ascii="宋体" w:hAnsi="宋体" w:eastAsia="宋体" w:cs="宋体"/>
              </w:rPr>
              <w:t>询价文件要求的商务条款</w:t>
            </w:r>
          </w:p>
        </w:tc>
        <w:tc>
          <w:tcPr>
            <w:tcW w:w="1413" w:type="pct"/>
            <w:tcBorders>
              <w:top w:val="single" w:color="auto" w:sz="12" w:space="0"/>
              <w:left w:val="single" w:color="auto" w:sz="6" w:space="0"/>
              <w:bottom w:val="single" w:color="auto" w:sz="6" w:space="0"/>
              <w:right w:val="single" w:color="auto" w:sz="6" w:space="0"/>
            </w:tcBorders>
            <w:vAlign w:val="center"/>
          </w:tcPr>
          <w:p w14:paraId="6C913190">
            <w:pPr>
              <w:spacing w:line="340" w:lineRule="exact"/>
              <w:jc w:val="center"/>
              <w:rPr>
                <w:rFonts w:ascii="宋体" w:hAnsi="宋体" w:eastAsia="宋体" w:cs="宋体"/>
              </w:rPr>
            </w:pPr>
            <w:r>
              <w:rPr>
                <w:rFonts w:hint="eastAsia" w:ascii="宋体" w:hAnsi="宋体" w:eastAsia="宋体" w:cs="宋体"/>
              </w:rPr>
              <w:t>响应文件响应情况</w:t>
            </w:r>
          </w:p>
        </w:tc>
        <w:tc>
          <w:tcPr>
            <w:tcW w:w="778" w:type="pct"/>
            <w:tcBorders>
              <w:top w:val="single" w:color="auto" w:sz="12" w:space="0"/>
              <w:left w:val="single" w:color="auto" w:sz="6" w:space="0"/>
              <w:bottom w:val="single" w:color="auto" w:sz="6" w:space="0"/>
              <w:right w:val="single" w:color="auto" w:sz="12" w:space="0"/>
            </w:tcBorders>
          </w:tcPr>
          <w:p w14:paraId="3B3002A2">
            <w:pPr>
              <w:spacing w:line="340" w:lineRule="exact"/>
              <w:jc w:val="center"/>
              <w:rPr>
                <w:rFonts w:ascii="宋体" w:hAnsi="宋体" w:eastAsia="宋体" w:cs="宋体"/>
              </w:rPr>
            </w:pPr>
          </w:p>
          <w:p w14:paraId="7E905FF9">
            <w:pPr>
              <w:spacing w:line="340" w:lineRule="exact"/>
              <w:jc w:val="center"/>
              <w:rPr>
                <w:rFonts w:ascii="宋体" w:hAnsi="宋体" w:eastAsia="宋体" w:cs="宋体"/>
              </w:rPr>
            </w:pPr>
            <w:r>
              <w:rPr>
                <w:rFonts w:hint="eastAsia" w:ascii="宋体" w:hAnsi="宋体" w:eastAsia="宋体" w:cs="宋体"/>
              </w:rPr>
              <w:t>偏离说明</w:t>
            </w:r>
          </w:p>
        </w:tc>
      </w:tr>
      <w:tr w14:paraId="389955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tcPr>
          <w:p w14:paraId="3AF57F27">
            <w:pPr>
              <w:spacing w:line="340" w:lineRule="exact"/>
              <w:jc w:val="center"/>
              <w:rPr>
                <w:rFonts w:ascii="宋体" w:hAnsi="宋体" w:eastAsia="宋体" w:cs="宋体"/>
              </w:rPr>
            </w:pPr>
            <w:r>
              <w:rPr>
                <w:rFonts w:hint="eastAsia" w:ascii="宋体" w:hAnsi="宋体" w:eastAsia="宋体" w:cs="宋体"/>
              </w:rPr>
              <w:t>1</w:t>
            </w:r>
          </w:p>
        </w:tc>
        <w:tc>
          <w:tcPr>
            <w:tcW w:w="1254" w:type="pct"/>
            <w:tcBorders>
              <w:top w:val="single" w:color="auto" w:sz="6" w:space="0"/>
              <w:left w:val="single" w:color="auto" w:sz="6" w:space="0"/>
              <w:bottom w:val="single" w:color="auto" w:sz="6" w:space="0"/>
              <w:right w:val="single" w:color="auto" w:sz="6" w:space="0"/>
            </w:tcBorders>
            <w:vAlign w:val="center"/>
          </w:tcPr>
          <w:p w14:paraId="03251D2C">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60DDE1D2">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273D3F45">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692EC6B3">
            <w:pPr>
              <w:spacing w:line="340" w:lineRule="exact"/>
              <w:jc w:val="left"/>
              <w:rPr>
                <w:rFonts w:ascii="宋体" w:hAnsi="宋体" w:eastAsia="宋体" w:cs="宋体"/>
              </w:rPr>
            </w:pPr>
          </w:p>
        </w:tc>
      </w:tr>
      <w:tr w14:paraId="6CAF6A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tcPr>
          <w:p w14:paraId="0F45F5F0">
            <w:pPr>
              <w:spacing w:line="340" w:lineRule="exact"/>
              <w:jc w:val="center"/>
              <w:rPr>
                <w:rFonts w:ascii="宋体" w:hAnsi="宋体" w:eastAsia="宋体" w:cs="宋体"/>
              </w:rPr>
            </w:pPr>
            <w:r>
              <w:rPr>
                <w:rFonts w:hint="eastAsia" w:ascii="宋体" w:hAnsi="宋体" w:eastAsia="宋体" w:cs="宋体"/>
              </w:rPr>
              <w:t>2</w:t>
            </w:r>
          </w:p>
        </w:tc>
        <w:tc>
          <w:tcPr>
            <w:tcW w:w="1254" w:type="pct"/>
            <w:tcBorders>
              <w:top w:val="single" w:color="auto" w:sz="6" w:space="0"/>
              <w:left w:val="single" w:color="auto" w:sz="6" w:space="0"/>
              <w:bottom w:val="single" w:color="auto" w:sz="6" w:space="0"/>
              <w:right w:val="single" w:color="auto" w:sz="6" w:space="0"/>
            </w:tcBorders>
            <w:vAlign w:val="center"/>
          </w:tcPr>
          <w:p w14:paraId="1FF5C290">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262E1C73">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169BE21B">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7A307CEC">
            <w:pPr>
              <w:spacing w:line="340" w:lineRule="exact"/>
              <w:jc w:val="left"/>
              <w:rPr>
                <w:rFonts w:ascii="宋体" w:hAnsi="宋体" w:eastAsia="宋体" w:cs="宋体"/>
              </w:rPr>
            </w:pPr>
          </w:p>
        </w:tc>
      </w:tr>
      <w:tr w14:paraId="3F43D7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tcPr>
          <w:p w14:paraId="1CEA00F5">
            <w:pPr>
              <w:spacing w:line="340" w:lineRule="exact"/>
              <w:jc w:val="center"/>
              <w:rPr>
                <w:rFonts w:ascii="宋体" w:hAnsi="宋体" w:eastAsia="宋体" w:cs="宋体"/>
              </w:rPr>
            </w:pPr>
            <w:r>
              <w:rPr>
                <w:rFonts w:hint="eastAsia" w:ascii="宋体" w:hAnsi="宋体" w:eastAsia="宋体" w:cs="宋体"/>
              </w:rPr>
              <w:t>3</w:t>
            </w:r>
          </w:p>
        </w:tc>
        <w:tc>
          <w:tcPr>
            <w:tcW w:w="1254" w:type="pct"/>
            <w:tcBorders>
              <w:top w:val="single" w:color="auto" w:sz="6" w:space="0"/>
              <w:left w:val="single" w:color="auto" w:sz="6" w:space="0"/>
              <w:bottom w:val="single" w:color="auto" w:sz="6" w:space="0"/>
              <w:right w:val="single" w:color="auto" w:sz="6" w:space="0"/>
            </w:tcBorders>
            <w:vAlign w:val="center"/>
          </w:tcPr>
          <w:p w14:paraId="33DCCE3E">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5BB569E2">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73527558">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67CD30FF">
            <w:pPr>
              <w:spacing w:line="340" w:lineRule="exact"/>
              <w:jc w:val="left"/>
              <w:rPr>
                <w:rFonts w:ascii="宋体" w:hAnsi="宋体" w:eastAsia="宋体" w:cs="宋体"/>
              </w:rPr>
            </w:pPr>
          </w:p>
        </w:tc>
      </w:tr>
      <w:tr w14:paraId="310C79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tcPr>
          <w:p w14:paraId="76E4D138">
            <w:pPr>
              <w:spacing w:line="340" w:lineRule="exact"/>
              <w:jc w:val="center"/>
              <w:rPr>
                <w:rFonts w:ascii="宋体" w:hAnsi="宋体" w:eastAsia="宋体" w:cs="宋体"/>
              </w:rPr>
            </w:pPr>
            <w:r>
              <w:rPr>
                <w:rFonts w:hint="eastAsia" w:ascii="宋体" w:hAnsi="宋体" w:eastAsia="宋体" w:cs="宋体"/>
              </w:rPr>
              <w:t>4</w:t>
            </w:r>
          </w:p>
        </w:tc>
        <w:tc>
          <w:tcPr>
            <w:tcW w:w="1254" w:type="pct"/>
            <w:tcBorders>
              <w:top w:val="single" w:color="auto" w:sz="6" w:space="0"/>
              <w:left w:val="single" w:color="auto" w:sz="6" w:space="0"/>
              <w:bottom w:val="single" w:color="auto" w:sz="6" w:space="0"/>
              <w:right w:val="single" w:color="auto" w:sz="6" w:space="0"/>
            </w:tcBorders>
            <w:vAlign w:val="center"/>
          </w:tcPr>
          <w:p w14:paraId="2FDDBF2C">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70F0D8A8">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6424DF09">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71A362CF">
            <w:pPr>
              <w:spacing w:line="340" w:lineRule="exact"/>
              <w:jc w:val="left"/>
              <w:rPr>
                <w:rFonts w:ascii="宋体" w:hAnsi="宋体" w:eastAsia="宋体" w:cs="宋体"/>
              </w:rPr>
            </w:pPr>
          </w:p>
        </w:tc>
      </w:tr>
    </w:tbl>
    <w:p w14:paraId="4D9FCC8C">
      <w:pPr>
        <w:snapToGrid w:val="0"/>
        <w:spacing w:line="300" w:lineRule="auto"/>
        <w:contextualSpacing/>
        <w:rPr>
          <w:rFonts w:ascii="宋体" w:hAnsi="宋体" w:eastAsia="宋体" w:cs="宋体"/>
          <w:b/>
        </w:rPr>
      </w:pPr>
      <w:r>
        <w:rPr>
          <w:rFonts w:hint="eastAsia" w:ascii="宋体" w:hAnsi="宋体" w:eastAsia="宋体" w:cs="宋体"/>
          <w:b/>
        </w:rPr>
        <w:t>注：</w:t>
      </w:r>
    </w:p>
    <w:p w14:paraId="6FA9191C">
      <w:pPr>
        <w:snapToGrid w:val="0"/>
        <w:spacing w:line="360" w:lineRule="auto"/>
        <w:ind w:firstLine="480" w:firstLineChars="200"/>
        <w:contextualSpacing/>
        <w:rPr>
          <w:rFonts w:ascii="宋体" w:hAnsi="宋体" w:eastAsia="宋体" w:cs="宋体"/>
        </w:rPr>
      </w:pPr>
      <w:r>
        <w:rPr>
          <w:rFonts w:hint="eastAsia" w:ascii="宋体" w:hAnsi="宋体" w:eastAsia="宋体" w:cs="宋体"/>
        </w:rPr>
        <w:t>1.供应商提交的响应文件中与询价文件第三部分“项目需求”中的商务部分的要求，如有偏离，应逐条填列在偏离表中。</w:t>
      </w:r>
    </w:p>
    <w:p w14:paraId="54B62E12">
      <w:pPr>
        <w:snapToGrid w:val="0"/>
        <w:spacing w:line="360" w:lineRule="auto"/>
        <w:ind w:firstLine="480" w:firstLineChars="200"/>
        <w:contextualSpacing/>
        <w:rPr>
          <w:rFonts w:ascii="宋体" w:hAnsi="宋体" w:eastAsia="宋体" w:cs="宋体"/>
        </w:rPr>
      </w:pPr>
      <w:r>
        <w:rPr>
          <w:rFonts w:hint="eastAsia" w:ascii="宋体" w:hAnsi="宋体" w:eastAsia="宋体" w:cs="宋体"/>
        </w:rPr>
        <w:t>2. “偏离说明”一栏选择“正偏离”、“无偏离”、“负偏离”进行填写。正偏离、无偏离的确认和负偏离的是否响应询价文件，由评委认定。</w:t>
      </w:r>
    </w:p>
    <w:p w14:paraId="1047E245">
      <w:pPr>
        <w:snapToGrid w:val="0"/>
        <w:spacing w:line="360" w:lineRule="auto"/>
        <w:ind w:firstLine="480" w:firstLineChars="200"/>
        <w:contextualSpacing/>
        <w:rPr>
          <w:rFonts w:ascii="宋体" w:hAnsi="宋体" w:eastAsia="宋体" w:cs="宋体"/>
        </w:rPr>
      </w:pPr>
      <w:r>
        <w:rPr>
          <w:rFonts w:hint="eastAsia" w:ascii="宋体" w:hAnsi="宋体" w:eastAsia="宋体" w:cs="宋体"/>
        </w:rPr>
        <w:t>3.供应商如果虚假响应，将被暂停参加采购单位组织的任何采购活动。</w:t>
      </w:r>
    </w:p>
    <w:p w14:paraId="0C2EBCF6">
      <w:pPr>
        <w:snapToGrid w:val="0"/>
        <w:spacing w:line="360" w:lineRule="auto"/>
        <w:ind w:firstLine="480" w:firstLineChars="200"/>
        <w:contextualSpacing/>
        <w:rPr>
          <w:rFonts w:ascii="宋体" w:hAnsi="宋体" w:eastAsia="宋体" w:cs="宋体"/>
          <w:bCs/>
        </w:rPr>
      </w:pPr>
      <w:r>
        <w:rPr>
          <w:rFonts w:hint="eastAsia" w:ascii="宋体" w:hAnsi="宋体" w:eastAsia="宋体" w:cs="宋体"/>
          <w:bCs/>
        </w:rPr>
        <w:t>4.供应商若提供其他增值服务，可以在表中自行据实填写。</w:t>
      </w:r>
    </w:p>
    <w:p w14:paraId="453698F8">
      <w:pPr>
        <w:snapToGrid w:val="0"/>
        <w:spacing w:line="360" w:lineRule="auto"/>
        <w:rPr>
          <w:rFonts w:ascii="宋体" w:hAnsi="宋体" w:eastAsia="宋体" w:cs="宋体"/>
        </w:rPr>
      </w:pPr>
    </w:p>
    <w:p w14:paraId="5D6624A2">
      <w:pPr>
        <w:snapToGrid w:val="0"/>
        <w:spacing w:line="360" w:lineRule="auto"/>
        <w:rPr>
          <w:rFonts w:ascii="宋体" w:hAnsi="宋体" w:eastAsia="宋体" w:cs="宋体"/>
        </w:rPr>
      </w:pPr>
    </w:p>
    <w:p w14:paraId="235FFB83">
      <w:pPr>
        <w:snapToGrid w:val="0"/>
        <w:spacing w:line="360" w:lineRule="auto"/>
        <w:rPr>
          <w:rFonts w:ascii="宋体" w:hAnsi="宋体" w:eastAsia="宋体" w:cs="宋体"/>
          <w:lang w:val="zh-CN"/>
        </w:rPr>
      </w:pPr>
      <w:r>
        <w:rPr>
          <w:rFonts w:hint="eastAsia" w:ascii="宋体" w:hAnsi="宋体" w:eastAsia="宋体" w:cs="宋体"/>
        </w:rPr>
        <w:t>供应商：（单位盖章）</w:t>
      </w:r>
    </w:p>
    <w:p w14:paraId="6A80388C">
      <w:pPr>
        <w:snapToGrid w:val="0"/>
        <w:spacing w:line="360" w:lineRule="auto"/>
        <w:rPr>
          <w:rFonts w:ascii="宋体" w:hAnsi="宋体" w:eastAsia="宋体" w:cs="宋体"/>
        </w:rPr>
      </w:pPr>
      <w:r>
        <w:rPr>
          <w:rFonts w:hint="eastAsia" w:ascii="宋体" w:hAnsi="宋体" w:eastAsia="宋体" w:cs="宋体"/>
        </w:rPr>
        <w:t>法定代表人或委托代理人：（签字或盖章）</w:t>
      </w:r>
    </w:p>
    <w:p w14:paraId="69F28F2A">
      <w:r>
        <w:rPr>
          <w:rFonts w:hint="eastAsia" w:ascii="宋体" w:hAnsi="宋体" w:eastAsia="宋体" w:cs="宋体"/>
        </w:rPr>
        <w:t>日期：     年      月     日</w:t>
      </w:r>
    </w:p>
    <w:p w14:paraId="20AF3FFA">
      <w:pPr>
        <w:rPr>
          <w:rFonts w:ascii="宋体" w:hAnsi="宋体" w:eastAsia="宋体" w:cs="宋体"/>
          <w:bCs/>
        </w:rPr>
      </w:pPr>
      <w:r>
        <w:rPr>
          <w:rFonts w:hint="eastAsia" w:ascii="宋体" w:hAnsi="宋体" w:eastAsia="宋体" w:cs="宋体"/>
          <w:bCs/>
        </w:rPr>
        <w:br w:type="page"/>
      </w:r>
    </w:p>
    <w:p w14:paraId="7147D08B">
      <w:pPr>
        <w:snapToGrid w:val="0"/>
        <w:spacing w:before="240" w:line="520" w:lineRule="exact"/>
        <w:ind w:firstLine="562" w:firstLineChars="200"/>
        <w:jc w:val="center"/>
        <w:outlineLvl w:val="2"/>
        <w:rPr>
          <w:rFonts w:ascii="宋体" w:hAnsi="宋体" w:eastAsia="宋体" w:cs="宋体"/>
          <w:b/>
          <w:color w:val="000000"/>
          <w:sz w:val="28"/>
        </w:rPr>
      </w:pPr>
      <w:r>
        <w:rPr>
          <w:rFonts w:hint="eastAsia" w:ascii="宋体" w:hAnsi="宋体" w:eastAsia="宋体" w:cs="宋体"/>
          <w:b/>
          <w:color w:val="000000"/>
          <w:sz w:val="28"/>
        </w:rPr>
        <w:t>技术部分正负偏离表</w:t>
      </w:r>
    </w:p>
    <w:p w14:paraId="5CFBC283">
      <w:pPr>
        <w:ind w:firstLine="560" w:firstLineChars="200"/>
        <w:jc w:val="center"/>
        <w:rPr>
          <w:rFonts w:ascii="宋体" w:hAnsi="宋体" w:eastAsia="宋体" w:cs="宋体"/>
          <w:sz w:val="28"/>
          <w:szCs w:val="28"/>
        </w:rPr>
      </w:pPr>
      <w:r>
        <w:rPr>
          <w:rFonts w:hint="eastAsia" w:ascii="宋体" w:hAnsi="宋体" w:eastAsia="宋体" w:cs="宋体"/>
          <w:sz w:val="28"/>
          <w:szCs w:val="28"/>
        </w:rPr>
        <w:t>（由供应商据实填写，表格不够自行添加）</w:t>
      </w:r>
    </w:p>
    <w:tbl>
      <w:tblPr>
        <w:tblStyle w:val="5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85"/>
        <w:gridCol w:w="2415"/>
        <w:gridCol w:w="2109"/>
        <w:gridCol w:w="2721"/>
        <w:gridCol w:w="1498"/>
      </w:tblGrid>
      <w:tr w14:paraId="0D827D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vAlign w:val="center"/>
          </w:tcPr>
          <w:p w14:paraId="25CB9F9E">
            <w:pPr>
              <w:spacing w:line="340" w:lineRule="exact"/>
              <w:jc w:val="center"/>
              <w:rPr>
                <w:rFonts w:ascii="宋体" w:hAnsi="宋体" w:eastAsia="宋体" w:cs="宋体"/>
              </w:rPr>
            </w:pPr>
            <w:r>
              <w:rPr>
                <w:rFonts w:hint="eastAsia" w:ascii="宋体" w:hAnsi="宋体" w:eastAsia="宋体" w:cs="宋体"/>
              </w:rPr>
              <w:t>序号</w:t>
            </w:r>
          </w:p>
        </w:tc>
        <w:tc>
          <w:tcPr>
            <w:tcW w:w="1254" w:type="pct"/>
            <w:tcBorders>
              <w:top w:val="single" w:color="auto" w:sz="12" w:space="0"/>
              <w:left w:val="single" w:color="auto" w:sz="6" w:space="0"/>
              <w:bottom w:val="single" w:color="auto" w:sz="6" w:space="0"/>
              <w:right w:val="single" w:color="auto" w:sz="6" w:space="0"/>
            </w:tcBorders>
            <w:vAlign w:val="center"/>
          </w:tcPr>
          <w:p w14:paraId="31E28D5F">
            <w:pPr>
              <w:spacing w:line="340" w:lineRule="exact"/>
              <w:jc w:val="center"/>
              <w:rPr>
                <w:rFonts w:ascii="宋体" w:hAnsi="宋体" w:eastAsia="宋体" w:cs="宋体"/>
              </w:rPr>
            </w:pPr>
            <w:r>
              <w:rPr>
                <w:rFonts w:hint="eastAsia" w:ascii="宋体" w:hAnsi="宋体" w:eastAsia="宋体" w:cs="宋体"/>
              </w:rPr>
              <w:t>货物或服务名称</w:t>
            </w:r>
          </w:p>
        </w:tc>
        <w:tc>
          <w:tcPr>
            <w:tcW w:w="1095" w:type="pct"/>
            <w:tcBorders>
              <w:top w:val="single" w:color="auto" w:sz="12" w:space="0"/>
              <w:left w:val="single" w:color="auto" w:sz="6" w:space="0"/>
              <w:bottom w:val="single" w:color="auto" w:sz="6" w:space="0"/>
              <w:right w:val="single" w:color="auto" w:sz="6" w:space="0"/>
            </w:tcBorders>
            <w:vAlign w:val="center"/>
          </w:tcPr>
          <w:p w14:paraId="3E942334">
            <w:pPr>
              <w:spacing w:line="340" w:lineRule="exact"/>
              <w:jc w:val="center"/>
              <w:rPr>
                <w:rFonts w:ascii="宋体" w:hAnsi="宋体" w:eastAsia="宋体" w:cs="宋体"/>
              </w:rPr>
            </w:pPr>
            <w:r>
              <w:rPr>
                <w:rFonts w:hint="eastAsia" w:ascii="宋体" w:hAnsi="宋体" w:eastAsia="宋体" w:cs="宋体"/>
              </w:rPr>
              <w:t>询价文件要求的技术要求</w:t>
            </w:r>
          </w:p>
        </w:tc>
        <w:tc>
          <w:tcPr>
            <w:tcW w:w="1413" w:type="pct"/>
            <w:tcBorders>
              <w:top w:val="single" w:color="auto" w:sz="12" w:space="0"/>
              <w:left w:val="single" w:color="auto" w:sz="6" w:space="0"/>
              <w:bottom w:val="single" w:color="auto" w:sz="6" w:space="0"/>
              <w:right w:val="single" w:color="auto" w:sz="6" w:space="0"/>
            </w:tcBorders>
            <w:vAlign w:val="center"/>
          </w:tcPr>
          <w:p w14:paraId="25C05393">
            <w:pPr>
              <w:spacing w:line="340" w:lineRule="exact"/>
              <w:jc w:val="center"/>
              <w:rPr>
                <w:rFonts w:ascii="宋体" w:hAnsi="宋体" w:eastAsia="宋体" w:cs="宋体"/>
              </w:rPr>
            </w:pPr>
            <w:r>
              <w:rPr>
                <w:rFonts w:hint="eastAsia" w:ascii="宋体" w:hAnsi="宋体" w:eastAsia="宋体" w:cs="宋体"/>
              </w:rPr>
              <w:t>响应文件响应情况</w:t>
            </w:r>
          </w:p>
        </w:tc>
        <w:tc>
          <w:tcPr>
            <w:tcW w:w="778" w:type="pct"/>
            <w:tcBorders>
              <w:top w:val="single" w:color="auto" w:sz="12" w:space="0"/>
              <w:left w:val="single" w:color="auto" w:sz="6" w:space="0"/>
              <w:bottom w:val="single" w:color="auto" w:sz="6" w:space="0"/>
              <w:right w:val="single" w:color="auto" w:sz="12" w:space="0"/>
            </w:tcBorders>
          </w:tcPr>
          <w:p w14:paraId="6DAE6967">
            <w:pPr>
              <w:spacing w:line="340" w:lineRule="exact"/>
              <w:jc w:val="center"/>
              <w:rPr>
                <w:rFonts w:ascii="宋体" w:hAnsi="宋体" w:eastAsia="宋体" w:cs="宋体"/>
              </w:rPr>
            </w:pPr>
          </w:p>
          <w:p w14:paraId="688A5F84">
            <w:pPr>
              <w:spacing w:line="340" w:lineRule="exact"/>
              <w:jc w:val="center"/>
              <w:rPr>
                <w:rFonts w:ascii="宋体" w:hAnsi="宋体" w:eastAsia="宋体" w:cs="宋体"/>
              </w:rPr>
            </w:pPr>
            <w:r>
              <w:rPr>
                <w:rFonts w:hint="eastAsia" w:ascii="宋体" w:hAnsi="宋体" w:eastAsia="宋体" w:cs="宋体"/>
              </w:rPr>
              <w:t>偏离说明</w:t>
            </w:r>
          </w:p>
        </w:tc>
      </w:tr>
      <w:tr w14:paraId="403ED2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tcPr>
          <w:p w14:paraId="38F70CF5">
            <w:pPr>
              <w:spacing w:line="340" w:lineRule="exact"/>
              <w:jc w:val="center"/>
              <w:rPr>
                <w:rFonts w:ascii="宋体" w:hAnsi="宋体" w:eastAsia="宋体" w:cs="宋体"/>
              </w:rPr>
            </w:pPr>
            <w:r>
              <w:rPr>
                <w:rFonts w:hint="eastAsia" w:ascii="宋体" w:hAnsi="宋体" w:eastAsia="宋体" w:cs="宋体"/>
              </w:rPr>
              <w:t>1</w:t>
            </w:r>
          </w:p>
        </w:tc>
        <w:tc>
          <w:tcPr>
            <w:tcW w:w="1254" w:type="pct"/>
            <w:tcBorders>
              <w:top w:val="single" w:color="auto" w:sz="6" w:space="0"/>
              <w:left w:val="single" w:color="auto" w:sz="6" w:space="0"/>
              <w:bottom w:val="single" w:color="auto" w:sz="6" w:space="0"/>
              <w:right w:val="single" w:color="auto" w:sz="6" w:space="0"/>
            </w:tcBorders>
            <w:vAlign w:val="center"/>
          </w:tcPr>
          <w:p w14:paraId="4D5A5E5B">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01499F08">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3AA124A7">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7C976678">
            <w:pPr>
              <w:spacing w:line="340" w:lineRule="exact"/>
              <w:jc w:val="left"/>
              <w:rPr>
                <w:rFonts w:ascii="宋体" w:hAnsi="宋体" w:eastAsia="宋体" w:cs="宋体"/>
              </w:rPr>
            </w:pPr>
          </w:p>
        </w:tc>
      </w:tr>
      <w:tr w14:paraId="2CD338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tcPr>
          <w:p w14:paraId="2FCBD02A">
            <w:pPr>
              <w:spacing w:line="340" w:lineRule="exact"/>
              <w:jc w:val="center"/>
              <w:rPr>
                <w:rFonts w:ascii="宋体" w:hAnsi="宋体" w:eastAsia="宋体" w:cs="宋体"/>
              </w:rPr>
            </w:pPr>
            <w:r>
              <w:rPr>
                <w:rFonts w:hint="eastAsia" w:ascii="宋体" w:hAnsi="宋体" w:eastAsia="宋体" w:cs="宋体"/>
              </w:rPr>
              <w:t>2</w:t>
            </w:r>
          </w:p>
        </w:tc>
        <w:tc>
          <w:tcPr>
            <w:tcW w:w="1254" w:type="pct"/>
            <w:tcBorders>
              <w:top w:val="single" w:color="auto" w:sz="6" w:space="0"/>
              <w:left w:val="single" w:color="auto" w:sz="6" w:space="0"/>
              <w:bottom w:val="single" w:color="auto" w:sz="6" w:space="0"/>
              <w:right w:val="single" w:color="auto" w:sz="6" w:space="0"/>
            </w:tcBorders>
            <w:vAlign w:val="center"/>
          </w:tcPr>
          <w:p w14:paraId="50A77B30">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4CB73ACF">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5A359527">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6983098C">
            <w:pPr>
              <w:spacing w:line="340" w:lineRule="exact"/>
              <w:jc w:val="left"/>
              <w:rPr>
                <w:rFonts w:ascii="宋体" w:hAnsi="宋体" w:eastAsia="宋体" w:cs="宋体"/>
              </w:rPr>
            </w:pPr>
          </w:p>
        </w:tc>
      </w:tr>
      <w:tr w14:paraId="1CBB45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tcPr>
          <w:p w14:paraId="0B5D36A3">
            <w:pPr>
              <w:spacing w:line="340" w:lineRule="exact"/>
              <w:jc w:val="center"/>
              <w:rPr>
                <w:rFonts w:ascii="宋体" w:hAnsi="宋体" w:eastAsia="宋体" w:cs="宋体"/>
              </w:rPr>
            </w:pPr>
            <w:r>
              <w:rPr>
                <w:rFonts w:hint="eastAsia" w:ascii="宋体" w:hAnsi="宋体" w:eastAsia="宋体" w:cs="宋体"/>
              </w:rPr>
              <w:t>3</w:t>
            </w:r>
          </w:p>
        </w:tc>
        <w:tc>
          <w:tcPr>
            <w:tcW w:w="1254" w:type="pct"/>
            <w:tcBorders>
              <w:top w:val="single" w:color="auto" w:sz="6" w:space="0"/>
              <w:left w:val="single" w:color="auto" w:sz="6" w:space="0"/>
              <w:bottom w:val="single" w:color="auto" w:sz="6" w:space="0"/>
              <w:right w:val="single" w:color="auto" w:sz="6" w:space="0"/>
            </w:tcBorders>
            <w:vAlign w:val="center"/>
          </w:tcPr>
          <w:p w14:paraId="2D04733F">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16DDD192">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6F2721CC">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6357CE83">
            <w:pPr>
              <w:spacing w:line="340" w:lineRule="exact"/>
              <w:jc w:val="left"/>
              <w:rPr>
                <w:rFonts w:ascii="宋体" w:hAnsi="宋体" w:eastAsia="宋体" w:cs="宋体"/>
              </w:rPr>
            </w:pPr>
          </w:p>
        </w:tc>
      </w:tr>
      <w:tr w14:paraId="5FFDBF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tcPr>
          <w:p w14:paraId="0E0E5859">
            <w:pPr>
              <w:spacing w:line="340" w:lineRule="exact"/>
              <w:jc w:val="center"/>
              <w:rPr>
                <w:rFonts w:ascii="宋体" w:hAnsi="宋体" w:eastAsia="宋体" w:cs="宋体"/>
              </w:rPr>
            </w:pPr>
            <w:r>
              <w:rPr>
                <w:rFonts w:hint="eastAsia" w:ascii="宋体" w:hAnsi="宋体" w:eastAsia="宋体" w:cs="宋体"/>
              </w:rPr>
              <w:t>4</w:t>
            </w:r>
          </w:p>
        </w:tc>
        <w:tc>
          <w:tcPr>
            <w:tcW w:w="1254" w:type="pct"/>
            <w:tcBorders>
              <w:top w:val="single" w:color="auto" w:sz="6" w:space="0"/>
              <w:left w:val="single" w:color="auto" w:sz="6" w:space="0"/>
              <w:bottom w:val="single" w:color="auto" w:sz="6" w:space="0"/>
              <w:right w:val="single" w:color="auto" w:sz="6" w:space="0"/>
            </w:tcBorders>
            <w:vAlign w:val="center"/>
          </w:tcPr>
          <w:p w14:paraId="363F6282">
            <w:pPr>
              <w:spacing w:line="340" w:lineRule="exact"/>
              <w:jc w:val="left"/>
              <w:rPr>
                <w:rFonts w:ascii="宋体" w:hAnsi="宋体" w:eastAsia="宋体" w:cs="宋体"/>
              </w:rPr>
            </w:pPr>
          </w:p>
        </w:tc>
        <w:tc>
          <w:tcPr>
            <w:tcW w:w="1095" w:type="pct"/>
            <w:tcBorders>
              <w:top w:val="single" w:color="auto" w:sz="6" w:space="0"/>
              <w:left w:val="single" w:color="auto" w:sz="6" w:space="0"/>
              <w:bottom w:val="single" w:color="auto" w:sz="6" w:space="0"/>
              <w:right w:val="single" w:color="auto" w:sz="6" w:space="0"/>
            </w:tcBorders>
            <w:vAlign w:val="center"/>
          </w:tcPr>
          <w:p w14:paraId="3B3BB988">
            <w:pPr>
              <w:spacing w:line="340" w:lineRule="exact"/>
              <w:jc w:val="left"/>
              <w:rPr>
                <w:rFonts w:ascii="宋体" w:hAnsi="宋体" w:eastAsia="宋体" w:cs="宋体"/>
              </w:rPr>
            </w:pPr>
          </w:p>
        </w:tc>
        <w:tc>
          <w:tcPr>
            <w:tcW w:w="1413" w:type="pct"/>
            <w:tcBorders>
              <w:top w:val="single" w:color="auto" w:sz="6" w:space="0"/>
              <w:left w:val="single" w:color="auto" w:sz="6" w:space="0"/>
              <w:bottom w:val="single" w:color="auto" w:sz="6" w:space="0"/>
              <w:right w:val="single" w:color="auto" w:sz="6" w:space="0"/>
            </w:tcBorders>
            <w:vAlign w:val="center"/>
          </w:tcPr>
          <w:p w14:paraId="6A2A1C54">
            <w:pPr>
              <w:spacing w:line="340" w:lineRule="exact"/>
              <w:jc w:val="left"/>
              <w:rPr>
                <w:rFonts w:ascii="宋体" w:hAnsi="宋体" w:eastAsia="宋体" w:cs="宋体"/>
              </w:rPr>
            </w:pPr>
          </w:p>
        </w:tc>
        <w:tc>
          <w:tcPr>
            <w:tcW w:w="778" w:type="pct"/>
            <w:tcBorders>
              <w:top w:val="single" w:color="auto" w:sz="6" w:space="0"/>
              <w:left w:val="single" w:color="auto" w:sz="6" w:space="0"/>
              <w:bottom w:val="single" w:color="auto" w:sz="6" w:space="0"/>
              <w:right w:val="single" w:color="auto" w:sz="12" w:space="0"/>
            </w:tcBorders>
          </w:tcPr>
          <w:p w14:paraId="08E8F96D">
            <w:pPr>
              <w:spacing w:line="340" w:lineRule="exact"/>
              <w:jc w:val="left"/>
              <w:rPr>
                <w:rFonts w:ascii="宋体" w:hAnsi="宋体" w:eastAsia="宋体" w:cs="宋体"/>
              </w:rPr>
            </w:pPr>
          </w:p>
        </w:tc>
      </w:tr>
    </w:tbl>
    <w:p w14:paraId="7E356C94">
      <w:pPr>
        <w:snapToGrid w:val="0"/>
        <w:spacing w:line="300" w:lineRule="auto"/>
        <w:contextualSpacing/>
        <w:rPr>
          <w:rFonts w:ascii="宋体" w:hAnsi="宋体" w:eastAsia="宋体" w:cs="宋体"/>
          <w:b/>
        </w:rPr>
      </w:pPr>
      <w:r>
        <w:rPr>
          <w:rFonts w:hint="eastAsia" w:ascii="宋体" w:hAnsi="宋体" w:eastAsia="宋体" w:cs="宋体"/>
          <w:b/>
        </w:rPr>
        <w:t>注：</w:t>
      </w:r>
    </w:p>
    <w:p w14:paraId="71315DDE">
      <w:pPr>
        <w:snapToGrid w:val="0"/>
        <w:spacing w:line="360" w:lineRule="auto"/>
        <w:ind w:firstLine="480" w:firstLineChars="200"/>
        <w:contextualSpacing/>
        <w:rPr>
          <w:rFonts w:ascii="宋体" w:hAnsi="宋体" w:eastAsia="宋体" w:cs="宋体"/>
        </w:rPr>
      </w:pPr>
      <w:r>
        <w:rPr>
          <w:rFonts w:hint="eastAsia" w:ascii="宋体" w:hAnsi="宋体" w:eastAsia="宋体" w:cs="宋体"/>
        </w:rPr>
        <w:t>1.供应商提交的响应文件中与询价文件第三部分“项目需求”中的技术部分的要求，如有偏离，应逐条填列在偏离表中。</w:t>
      </w:r>
    </w:p>
    <w:p w14:paraId="5CE7A705">
      <w:pPr>
        <w:snapToGrid w:val="0"/>
        <w:spacing w:line="360" w:lineRule="auto"/>
        <w:ind w:firstLine="480" w:firstLineChars="200"/>
        <w:contextualSpacing/>
        <w:rPr>
          <w:rFonts w:ascii="宋体" w:hAnsi="宋体" w:eastAsia="宋体" w:cs="宋体"/>
        </w:rPr>
      </w:pPr>
      <w:r>
        <w:rPr>
          <w:rFonts w:hint="eastAsia" w:ascii="宋体" w:hAnsi="宋体" w:eastAsia="宋体" w:cs="宋体"/>
        </w:rPr>
        <w:t>2. “偏离说明”一栏选择“正偏离”、“无偏离”、“负偏离”进行填写。正偏离、无偏离的确认和负偏离的是否响应询价文件，由评</w:t>
      </w:r>
      <w:r>
        <w:rPr>
          <w:rFonts w:hint="eastAsia" w:ascii="宋体" w:hAnsi="宋体" w:eastAsia="宋体" w:cs="宋体"/>
          <w:color w:val="000000"/>
        </w:rPr>
        <w:t>委认定。</w:t>
      </w:r>
    </w:p>
    <w:p w14:paraId="712F64A4">
      <w:pPr>
        <w:snapToGrid w:val="0"/>
        <w:spacing w:line="360" w:lineRule="auto"/>
        <w:ind w:firstLine="480" w:firstLineChars="200"/>
        <w:contextualSpacing/>
        <w:rPr>
          <w:rFonts w:ascii="宋体" w:hAnsi="宋体" w:eastAsia="宋体" w:cs="宋体"/>
        </w:rPr>
      </w:pPr>
      <w:r>
        <w:rPr>
          <w:rFonts w:hint="eastAsia" w:ascii="宋体" w:hAnsi="宋体" w:eastAsia="宋体" w:cs="宋体"/>
        </w:rPr>
        <w:t>3.供应商如果虚假响应，将被暂停参加采购单位组织的任何采购活动。</w:t>
      </w:r>
    </w:p>
    <w:p w14:paraId="3F754ECA">
      <w:pPr>
        <w:ind w:firstLine="480" w:firstLineChars="200"/>
      </w:pPr>
      <w:r>
        <w:rPr>
          <w:rFonts w:hint="eastAsia" w:ascii="宋体" w:hAnsi="宋体" w:eastAsia="宋体" w:cs="宋体"/>
          <w:bCs/>
        </w:rPr>
        <w:t>4.供应商若提供其他增值服务，可以在表中自行据实填写。</w:t>
      </w:r>
    </w:p>
    <w:p w14:paraId="6BFBA038">
      <w:pPr>
        <w:snapToGrid w:val="0"/>
        <w:spacing w:line="360" w:lineRule="auto"/>
        <w:rPr>
          <w:rFonts w:ascii="宋体" w:hAnsi="宋体" w:eastAsia="宋体" w:cs="宋体"/>
        </w:rPr>
      </w:pPr>
    </w:p>
    <w:p w14:paraId="06E8A068">
      <w:pPr>
        <w:snapToGrid w:val="0"/>
        <w:spacing w:line="360" w:lineRule="auto"/>
        <w:rPr>
          <w:rFonts w:ascii="宋体" w:hAnsi="宋体" w:eastAsia="宋体" w:cs="宋体"/>
        </w:rPr>
      </w:pPr>
    </w:p>
    <w:p w14:paraId="41D16AD4">
      <w:pPr>
        <w:snapToGrid w:val="0"/>
        <w:spacing w:line="360" w:lineRule="auto"/>
        <w:rPr>
          <w:rFonts w:ascii="宋体" w:hAnsi="宋体" w:eastAsia="宋体" w:cs="宋体"/>
          <w:lang w:val="zh-CN"/>
        </w:rPr>
      </w:pPr>
      <w:r>
        <w:rPr>
          <w:rFonts w:hint="eastAsia" w:ascii="宋体" w:hAnsi="宋体" w:eastAsia="宋体" w:cs="宋体"/>
        </w:rPr>
        <w:t>供应商：（单位盖章）</w:t>
      </w:r>
    </w:p>
    <w:p w14:paraId="639FF328">
      <w:pPr>
        <w:snapToGrid w:val="0"/>
        <w:spacing w:line="360" w:lineRule="auto"/>
        <w:rPr>
          <w:rFonts w:ascii="宋体" w:hAnsi="宋体" w:eastAsia="宋体" w:cs="宋体"/>
        </w:rPr>
      </w:pPr>
      <w:r>
        <w:rPr>
          <w:rFonts w:hint="eastAsia" w:ascii="宋体" w:hAnsi="宋体" w:eastAsia="宋体" w:cs="宋体"/>
        </w:rPr>
        <w:t>法定代表人或委托代理人：（签字或盖章）</w:t>
      </w:r>
    </w:p>
    <w:p w14:paraId="1D66D9F0">
      <w:r>
        <w:rPr>
          <w:rFonts w:hint="eastAsia" w:ascii="宋体" w:hAnsi="宋体" w:eastAsia="宋体" w:cs="宋体"/>
        </w:rPr>
        <w:t>日期：     年      月     日</w:t>
      </w:r>
    </w:p>
    <w:p w14:paraId="06818017">
      <w:pPr>
        <w:numPr>
          <w:ilvl w:val="0"/>
          <w:numId w:val="6"/>
        </w:numPr>
        <w:snapToGrid w:val="0"/>
        <w:spacing w:line="420" w:lineRule="exact"/>
        <w:ind w:right="960"/>
        <w:rPr>
          <w:rFonts w:ascii="宋体" w:hAnsi="宋体" w:eastAsia="宋体" w:cs="宋体"/>
          <w:b/>
          <w:bCs/>
        </w:rPr>
      </w:pPr>
      <w:r>
        <w:rPr>
          <w:rFonts w:hint="eastAsia" w:ascii="宋体" w:hAnsi="宋体" w:eastAsia="宋体" w:cs="宋体"/>
          <w:b/>
          <w:bCs/>
        </w:rPr>
        <w:br w:type="page"/>
      </w:r>
    </w:p>
    <w:p w14:paraId="0CB9C88F">
      <w:pPr>
        <w:pStyle w:val="68"/>
        <w:snapToGrid w:val="0"/>
        <w:spacing w:line="360" w:lineRule="auto"/>
        <w:ind w:firstLine="2310" w:firstLineChars="1100"/>
        <w:sectPr>
          <w:headerReference r:id="rId8" w:type="first"/>
          <w:footerReference r:id="rId9" w:type="default"/>
          <w:pgSz w:w="11906" w:h="16838"/>
          <w:pgMar w:top="1304" w:right="1247" w:bottom="1417" w:left="1247" w:header="851" w:footer="624" w:gutter="0"/>
          <w:cols w:space="0" w:num="1"/>
          <w:titlePg/>
          <w:docGrid w:type="lines" w:linePitch="312" w:charSpace="0"/>
        </w:sectPr>
      </w:pPr>
    </w:p>
    <w:p w14:paraId="1E6CBA7A">
      <w:pPr>
        <w:snapToGrid w:val="0"/>
        <w:spacing w:line="360" w:lineRule="auto"/>
        <w:ind w:firstLine="562" w:firstLineChars="200"/>
        <w:jc w:val="center"/>
        <w:outlineLvl w:val="2"/>
        <w:rPr>
          <w:sz w:val="28"/>
        </w:rPr>
      </w:pPr>
      <w:r>
        <w:rPr>
          <w:rFonts w:hint="eastAsia" w:ascii="宋体" w:hAnsi="宋体" w:eastAsia="宋体" w:cs="宋体"/>
          <w:b/>
          <w:color w:val="000000"/>
          <w:sz w:val="28"/>
        </w:rPr>
        <w:t>询价响应报价总表（格式表）</w:t>
      </w:r>
    </w:p>
    <w:p w14:paraId="36C728BA">
      <w:pPr>
        <w:snapToGrid w:val="0"/>
        <w:spacing w:line="420" w:lineRule="exact"/>
        <w:jc w:val="left"/>
        <w:rPr>
          <w:rFonts w:ascii="宋体" w:hAnsi="宋体" w:eastAsia="宋体" w:cs="宋体"/>
          <w:b/>
        </w:rPr>
      </w:pPr>
    </w:p>
    <w:tbl>
      <w:tblPr>
        <w:tblStyle w:val="51"/>
        <w:tblW w:w="96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8079"/>
      </w:tblGrid>
      <w:tr w14:paraId="75F6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560" w:type="dxa"/>
            <w:vAlign w:val="center"/>
          </w:tcPr>
          <w:p w14:paraId="61A7F468">
            <w:pPr>
              <w:snapToGrid w:val="0"/>
              <w:spacing w:line="420" w:lineRule="exact"/>
              <w:ind w:left="1133" w:hanging="1132" w:hangingChars="472"/>
              <w:jc w:val="center"/>
              <w:rPr>
                <w:rFonts w:ascii="宋体" w:hAnsi="宋体" w:eastAsia="宋体" w:cs="宋体"/>
              </w:rPr>
            </w:pPr>
            <w:r>
              <w:rPr>
                <w:rFonts w:hint="eastAsia" w:ascii="宋体" w:hAnsi="宋体" w:eastAsia="宋体" w:cs="宋体"/>
              </w:rPr>
              <w:t>项目名称</w:t>
            </w:r>
          </w:p>
        </w:tc>
        <w:tc>
          <w:tcPr>
            <w:tcW w:w="8079" w:type="dxa"/>
            <w:vAlign w:val="center"/>
          </w:tcPr>
          <w:p w14:paraId="2197B9C2">
            <w:pPr>
              <w:snapToGrid w:val="0"/>
              <w:spacing w:line="420" w:lineRule="exact"/>
              <w:ind w:left="1133" w:hanging="1132" w:hangingChars="472"/>
              <w:jc w:val="center"/>
              <w:rPr>
                <w:rFonts w:ascii="宋体" w:hAnsi="宋体" w:eastAsia="宋体" w:cs="宋体"/>
              </w:rPr>
            </w:pPr>
            <w:r>
              <w:rPr>
                <w:rFonts w:hint="eastAsia" w:ascii="宋体" w:hAnsi="宋体" w:eastAsia="宋体" w:cs="宋体"/>
              </w:rPr>
              <w:t>南通苏通科技产业园区江海医院体检中心窗帘采购项目</w:t>
            </w:r>
          </w:p>
        </w:tc>
      </w:tr>
      <w:tr w14:paraId="2F47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1560" w:type="dxa"/>
            <w:vAlign w:val="center"/>
          </w:tcPr>
          <w:p w14:paraId="7479B438">
            <w:pPr>
              <w:snapToGrid w:val="0"/>
              <w:spacing w:line="420" w:lineRule="exact"/>
              <w:ind w:left="2"/>
              <w:jc w:val="center"/>
              <w:rPr>
                <w:rFonts w:ascii="宋体" w:hAnsi="宋体" w:eastAsia="宋体" w:cs="宋体"/>
              </w:rPr>
            </w:pPr>
            <w:r>
              <w:rPr>
                <w:rFonts w:hint="eastAsia" w:ascii="宋体" w:hAnsi="宋体" w:eastAsia="宋体" w:cs="宋体"/>
              </w:rPr>
              <w:t>询价总报价</w:t>
            </w:r>
          </w:p>
        </w:tc>
        <w:tc>
          <w:tcPr>
            <w:tcW w:w="8079" w:type="dxa"/>
            <w:vAlign w:val="center"/>
          </w:tcPr>
          <w:p w14:paraId="32FE1822">
            <w:pPr>
              <w:snapToGrid w:val="0"/>
              <w:spacing w:line="360" w:lineRule="auto"/>
              <w:rPr>
                <w:rFonts w:ascii="宋体" w:hAnsi="宋体" w:eastAsia="宋体" w:cs="宋体"/>
              </w:rPr>
            </w:pPr>
            <w:r>
              <w:rPr>
                <w:rFonts w:hint="eastAsia" w:ascii="宋体" w:hAnsi="宋体" w:eastAsia="宋体" w:cs="宋体"/>
              </w:rPr>
              <w:t>大写：</w:t>
            </w:r>
            <w:r>
              <w:rPr>
                <w:rFonts w:hint="eastAsia" w:ascii="宋体" w:hAnsi="宋体" w:eastAsia="宋体" w:cs="宋体"/>
                <w:snapToGrid w:val="0"/>
              </w:rPr>
              <w:t>人民币</w:t>
            </w:r>
            <w:r>
              <w:rPr>
                <w:rFonts w:hint="eastAsia" w:ascii="宋体" w:hAnsi="宋体" w:eastAsia="宋体" w:cs="宋体"/>
                <w:snapToGrid w:val="0"/>
                <w:u w:val="single"/>
              </w:rPr>
              <w:t xml:space="preserve">    万    仟    佰    拾    元    角   分</w:t>
            </w:r>
            <w:r>
              <w:rPr>
                <w:rFonts w:hint="eastAsia" w:ascii="宋体" w:hAnsi="宋体" w:eastAsia="宋体" w:cs="宋体"/>
                <w:snapToGrid w:val="0"/>
              </w:rPr>
              <w:t>。</w:t>
            </w:r>
            <w:r>
              <w:rPr>
                <w:rFonts w:hint="eastAsia" w:ascii="宋体" w:hAnsi="宋体" w:eastAsia="宋体" w:cs="宋体"/>
              </w:rPr>
              <w:t xml:space="preserve"> </w:t>
            </w:r>
          </w:p>
          <w:p w14:paraId="0B44E1C1">
            <w:pPr>
              <w:snapToGrid w:val="0"/>
              <w:spacing w:line="360" w:lineRule="auto"/>
              <w:ind w:left="1133" w:hanging="1132" w:hangingChars="472"/>
              <w:rPr>
                <w:rFonts w:ascii="宋体" w:hAnsi="宋体" w:eastAsia="宋体" w:cs="宋体"/>
                <w:u w:val="single"/>
              </w:rPr>
            </w:pPr>
            <w:r>
              <w:rPr>
                <w:rFonts w:hint="eastAsia" w:ascii="宋体" w:hAnsi="宋体" w:eastAsia="宋体" w:cs="宋体"/>
              </w:rPr>
              <w:t>小写：¥</w:t>
            </w:r>
            <w:r>
              <w:rPr>
                <w:rFonts w:hint="eastAsia" w:ascii="宋体" w:hAnsi="宋体" w:eastAsia="宋体" w:cs="宋体"/>
                <w:u w:val="single"/>
              </w:rPr>
              <w:t xml:space="preserve">                 元。</w:t>
            </w:r>
          </w:p>
        </w:tc>
      </w:tr>
      <w:tr w14:paraId="1F193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560" w:type="dxa"/>
            <w:tcBorders>
              <w:bottom w:val="double" w:color="auto" w:sz="4" w:space="0"/>
            </w:tcBorders>
            <w:vAlign w:val="center"/>
          </w:tcPr>
          <w:p w14:paraId="4B37AC36">
            <w:pPr>
              <w:snapToGrid w:val="0"/>
              <w:spacing w:line="420" w:lineRule="exact"/>
              <w:ind w:left="2"/>
              <w:jc w:val="center"/>
              <w:rPr>
                <w:rFonts w:ascii="宋体" w:hAnsi="宋体" w:eastAsia="宋体" w:cs="宋体"/>
              </w:rPr>
            </w:pPr>
            <w:r>
              <w:rPr>
                <w:rFonts w:hint="eastAsia" w:ascii="宋体" w:hAnsi="宋体" w:eastAsia="宋体" w:cs="宋体"/>
              </w:rPr>
              <w:t>付款条件</w:t>
            </w:r>
          </w:p>
        </w:tc>
        <w:tc>
          <w:tcPr>
            <w:tcW w:w="8079" w:type="dxa"/>
            <w:tcBorders>
              <w:bottom w:val="double" w:color="auto" w:sz="4" w:space="0"/>
            </w:tcBorders>
            <w:vAlign w:val="center"/>
          </w:tcPr>
          <w:p w14:paraId="3E443A58">
            <w:pPr>
              <w:snapToGrid w:val="0"/>
              <w:spacing w:line="420" w:lineRule="exact"/>
              <w:ind w:left="2"/>
              <w:rPr>
                <w:rFonts w:ascii="宋体" w:hAnsi="宋体" w:eastAsia="宋体" w:cs="宋体"/>
              </w:rPr>
            </w:pPr>
            <w:r>
              <w:rPr>
                <w:rFonts w:hint="eastAsia" w:ascii="宋体" w:hAnsi="宋体" w:eastAsia="宋体" w:cs="宋体"/>
              </w:rPr>
              <w:t>完全接受并响应本项目询价文件的要求。</w:t>
            </w:r>
          </w:p>
        </w:tc>
      </w:tr>
    </w:tbl>
    <w:p w14:paraId="613DB078">
      <w:pPr>
        <w:snapToGrid w:val="0"/>
        <w:spacing w:line="360" w:lineRule="auto"/>
        <w:rPr>
          <w:rFonts w:ascii="宋体" w:hAnsi="宋体" w:eastAsia="宋体" w:cs="宋体"/>
        </w:rPr>
      </w:pPr>
    </w:p>
    <w:p w14:paraId="06D08298">
      <w:pPr>
        <w:snapToGrid w:val="0"/>
        <w:spacing w:line="360" w:lineRule="auto"/>
        <w:rPr>
          <w:rFonts w:ascii="宋体" w:hAnsi="宋体" w:eastAsia="宋体" w:cs="宋体"/>
          <w:lang w:val="zh-CN"/>
        </w:rPr>
      </w:pPr>
      <w:r>
        <w:rPr>
          <w:rFonts w:hint="eastAsia" w:ascii="宋体" w:hAnsi="宋体" w:eastAsia="宋体" w:cs="宋体"/>
        </w:rPr>
        <w:t>供应商：（单位盖章）</w:t>
      </w:r>
    </w:p>
    <w:p w14:paraId="5AA76796">
      <w:pPr>
        <w:snapToGrid w:val="0"/>
        <w:spacing w:line="360" w:lineRule="auto"/>
        <w:rPr>
          <w:rFonts w:ascii="宋体" w:hAnsi="宋体" w:eastAsia="宋体" w:cs="宋体"/>
        </w:rPr>
      </w:pPr>
      <w:r>
        <w:rPr>
          <w:rFonts w:hint="eastAsia" w:ascii="宋体" w:hAnsi="宋体" w:eastAsia="宋体" w:cs="宋体"/>
        </w:rPr>
        <w:t>法定代表人或委托代理人：（签字或盖章）</w:t>
      </w:r>
    </w:p>
    <w:p w14:paraId="515BD2DF">
      <w:pPr>
        <w:kinsoku w:val="0"/>
        <w:topLinePunct/>
        <w:snapToGrid w:val="0"/>
        <w:spacing w:line="360" w:lineRule="auto"/>
        <w:rPr>
          <w:rFonts w:ascii="宋体" w:hAnsi="宋体" w:eastAsia="宋体" w:cs="宋体"/>
        </w:rPr>
      </w:pPr>
      <w:r>
        <w:rPr>
          <w:rFonts w:hint="eastAsia" w:ascii="宋体" w:hAnsi="宋体" w:eastAsia="宋体" w:cs="宋体"/>
        </w:rPr>
        <w:t>日期：     年      月     日</w:t>
      </w:r>
    </w:p>
    <w:p w14:paraId="7BDC8996">
      <w:pPr>
        <w:snapToGrid w:val="0"/>
        <w:spacing w:line="420" w:lineRule="exact"/>
        <w:rPr>
          <w:rFonts w:ascii="宋体" w:hAnsi="宋体" w:eastAsia="宋体" w:cs="宋体"/>
          <w:b/>
          <w:bCs/>
        </w:rPr>
      </w:pPr>
    </w:p>
    <w:p w14:paraId="491FD604">
      <w:pPr>
        <w:snapToGrid w:val="0"/>
        <w:spacing w:line="420" w:lineRule="exact"/>
        <w:rPr>
          <w:rFonts w:ascii="宋体" w:hAnsi="宋体" w:eastAsia="宋体" w:cs="宋体"/>
          <w:b/>
          <w:bCs/>
          <w:u w:val="thick" w:color="FF0000"/>
        </w:rPr>
      </w:pPr>
      <w:r>
        <w:rPr>
          <w:rFonts w:hint="eastAsia" w:ascii="宋体" w:hAnsi="宋体" w:eastAsia="宋体" w:cs="宋体"/>
          <w:b/>
          <w:bCs/>
        </w:rPr>
        <w:t>注：</w:t>
      </w:r>
      <w:r>
        <w:rPr>
          <w:rFonts w:hint="eastAsia" w:ascii="宋体" w:hAnsi="宋体" w:eastAsia="宋体" w:cs="宋体"/>
          <w:b/>
          <w:bCs/>
          <w:u w:val="thick" w:color="FF0000"/>
        </w:rPr>
        <w:t>本表为格式表，不得改动，必须提供。</w:t>
      </w:r>
    </w:p>
    <w:p w14:paraId="5C72EC23">
      <w:pPr>
        <w:rPr>
          <w:rFonts w:ascii="宋体" w:hAnsi="宋体" w:eastAsia="宋体" w:cs="宋体"/>
          <w:b/>
          <w:bCs/>
          <w:sz w:val="28"/>
          <w:highlight w:val="yellow"/>
        </w:rPr>
        <w:sectPr>
          <w:footerReference r:id="rId10" w:type="first"/>
          <w:pgSz w:w="11906" w:h="16838"/>
          <w:pgMar w:top="1417" w:right="1247" w:bottom="1417" w:left="1247" w:header="851" w:footer="624" w:gutter="0"/>
          <w:cols w:space="0" w:num="1"/>
          <w:titlePg/>
          <w:docGrid w:type="lines" w:linePitch="312" w:charSpace="0"/>
        </w:sectPr>
      </w:pPr>
      <w:r>
        <w:rPr>
          <w:rFonts w:hint="eastAsia" w:ascii="宋体" w:hAnsi="宋体" w:eastAsia="宋体" w:cs="宋体"/>
          <w:lang w:bidi="ar"/>
        </w:rPr>
        <w:br w:type="page"/>
      </w:r>
    </w:p>
    <w:p w14:paraId="1423C877">
      <w:pPr>
        <w:spacing w:line="400" w:lineRule="exact"/>
        <w:jc w:val="center"/>
        <w:rPr>
          <w:rFonts w:ascii="Calibri" w:hAnsi="Calibri" w:eastAsia="宋体"/>
          <w:b/>
          <w:bCs/>
          <w:sz w:val="32"/>
          <w:szCs w:val="32"/>
        </w:rPr>
      </w:pPr>
    </w:p>
    <w:p w14:paraId="72D491DA">
      <w:pPr>
        <w:spacing w:line="400" w:lineRule="exact"/>
        <w:jc w:val="center"/>
        <w:rPr>
          <w:rFonts w:ascii="Calibri" w:hAnsi="Calibri" w:eastAsia="宋体"/>
          <w:sz w:val="32"/>
          <w:szCs w:val="32"/>
        </w:rPr>
      </w:pPr>
      <w:r>
        <w:rPr>
          <w:rFonts w:hint="eastAsia" w:ascii="Calibri" w:hAnsi="Calibri" w:eastAsia="宋体"/>
          <w:b/>
          <w:bCs/>
          <w:sz w:val="32"/>
          <w:szCs w:val="32"/>
        </w:rPr>
        <w:t>分项报价明细表（货物类）</w:t>
      </w:r>
    </w:p>
    <w:p w14:paraId="49D7E3A0">
      <w:pPr>
        <w:snapToGrid w:val="0"/>
        <w:spacing w:line="400" w:lineRule="exact"/>
        <w:rPr>
          <w:rFonts w:ascii="仿宋_GB2312" w:hAnsi="宋体"/>
          <w:sz w:val="28"/>
          <w:szCs w:val="28"/>
        </w:rPr>
      </w:pPr>
    </w:p>
    <w:p w14:paraId="2C0D2227">
      <w:pPr>
        <w:snapToGrid w:val="0"/>
        <w:spacing w:line="400" w:lineRule="exact"/>
        <w:rPr>
          <w:rFonts w:ascii="仿宋_GB2312" w:hAnsi="宋体"/>
          <w:color w:val="000000"/>
          <w:sz w:val="28"/>
          <w:szCs w:val="28"/>
        </w:rPr>
      </w:pPr>
      <w:r>
        <w:rPr>
          <w:rFonts w:hint="eastAsia" w:ascii="仿宋_GB2312" w:hAnsi="宋体"/>
          <w:sz w:val="28"/>
          <w:szCs w:val="28"/>
        </w:rPr>
        <w:t>供应商（盖章）：</w:t>
      </w:r>
    </w:p>
    <w:tbl>
      <w:tblPr>
        <w:tblStyle w:val="51"/>
        <w:tblW w:w="9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340"/>
        <w:gridCol w:w="1211"/>
        <w:gridCol w:w="1276"/>
        <w:gridCol w:w="992"/>
        <w:gridCol w:w="851"/>
        <w:gridCol w:w="850"/>
        <w:gridCol w:w="851"/>
        <w:gridCol w:w="1403"/>
      </w:tblGrid>
      <w:tr w14:paraId="4ACC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037" w:type="dxa"/>
            <w:vAlign w:val="center"/>
          </w:tcPr>
          <w:p w14:paraId="55B73A7E">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序号</w:t>
            </w:r>
          </w:p>
        </w:tc>
        <w:tc>
          <w:tcPr>
            <w:tcW w:w="1340" w:type="dxa"/>
            <w:vAlign w:val="center"/>
          </w:tcPr>
          <w:p w14:paraId="4FEEC375">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名称</w:t>
            </w:r>
          </w:p>
        </w:tc>
        <w:tc>
          <w:tcPr>
            <w:tcW w:w="1211" w:type="dxa"/>
            <w:vAlign w:val="center"/>
          </w:tcPr>
          <w:p w14:paraId="1ECA2882">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规格型号</w:t>
            </w:r>
          </w:p>
        </w:tc>
        <w:tc>
          <w:tcPr>
            <w:tcW w:w="1276" w:type="dxa"/>
            <w:vAlign w:val="center"/>
          </w:tcPr>
          <w:p w14:paraId="1D1A6A35">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品牌</w:t>
            </w:r>
          </w:p>
        </w:tc>
        <w:tc>
          <w:tcPr>
            <w:tcW w:w="992" w:type="dxa"/>
            <w:vAlign w:val="center"/>
          </w:tcPr>
          <w:p w14:paraId="7E9EFD96">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单位</w:t>
            </w:r>
          </w:p>
        </w:tc>
        <w:tc>
          <w:tcPr>
            <w:tcW w:w="851" w:type="dxa"/>
            <w:vAlign w:val="center"/>
          </w:tcPr>
          <w:p w14:paraId="1873B1B6">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数量</w:t>
            </w:r>
          </w:p>
        </w:tc>
        <w:tc>
          <w:tcPr>
            <w:tcW w:w="850" w:type="dxa"/>
            <w:vAlign w:val="center"/>
          </w:tcPr>
          <w:p w14:paraId="25F2E117">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单价</w:t>
            </w:r>
          </w:p>
        </w:tc>
        <w:tc>
          <w:tcPr>
            <w:tcW w:w="851" w:type="dxa"/>
            <w:vAlign w:val="center"/>
          </w:tcPr>
          <w:p w14:paraId="65457B20">
            <w:pPr>
              <w:snapToGrid w:val="0"/>
              <w:spacing w:line="360" w:lineRule="auto"/>
              <w:jc w:val="center"/>
              <w:rPr>
                <w:rFonts w:ascii="宋体" w:hAnsi="宋体" w:eastAsia="宋体"/>
                <w:b/>
                <w:color w:val="000000"/>
                <w:sz w:val="21"/>
                <w:szCs w:val="21"/>
              </w:rPr>
            </w:pPr>
            <w:r>
              <w:rPr>
                <w:rFonts w:hint="eastAsia" w:ascii="宋体" w:hAnsi="宋体" w:eastAsia="宋体"/>
                <w:b/>
                <w:color w:val="000000"/>
                <w:sz w:val="21"/>
                <w:szCs w:val="21"/>
              </w:rPr>
              <w:t>金额</w:t>
            </w:r>
          </w:p>
        </w:tc>
        <w:tc>
          <w:tcPr>
            <w:tcW w:w="1403" w:type="dxa"/>
            <w:vAlign w:val="center"/>
          </w:tcPr>
          <w:p w14:paraId="629EE079">
            <w:pPr>
              <w:snapToGrid w:val="0"/>
              <w:spacing w:line="360" w:lineRule="auto"/>
              <w:ind w:firstLine="105" w:firstLineChars="50"/>
              <w:jc w:val="center"/>
              <w:rPr>
                <w:rFonts w:ascii="宋体" w:hAnsi="宋体" w:eastAsia="宋体"/>
                <w:b/>
                <w:color w:val="000000"/>
                <w:sz w:val="21"/>
                <w:szCs w:val="21"/>
              </w:rPr>
            </w:pPr>
            <w:r>
              <w:rPr>
                <w:rFonts w:hint="eastAsia" w:ascii="宋体" w:hAnsi="宋体" w:eastAsia="宋体"/>
                <w:b/>
                <w:color w:val="000000"/>
                <w:sz w:val="21"/>
                <w:szCs w:val="21"/>
                <w:highlight w:val="none"/>
              </w:rPr>
              <w:t>备注（是否为主要标的）</w:t>
            </w:r>
          </w:p>
        </w:tc>
      </w:tr>
      <w:tr w14:paraId="5D0C5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037" w:type="dxa"/>
            <w:vAlign w:val="center"/>
          </w:tcPr>
          <w:p w14:paraId="0E3AB741">
            <w:pPr>
              <w:snapToGrid w:val="0"/>
              <w:spacing w:line="360" w:lineRule="auto"/>
              <w:jc w:val="center"/>
              <w:rPr>
                <w:rFonts w:ascii="仿宋_GB2312" w:hAnsi="宋体"/>
                <w:color w:val="000000"/>
              </w:rPr>
            </w:pPr>
            <w:r>
              <w:rPr>
                <w:rFonts w:hint="eastAsia" w:ascii="仿宋_GB2312" w:hAnsi="宋体"/>
                <w:color w:val="000000"/>
              </w:rPr>
              <w:t>1</w:t>
            </w:r>
          </w:p>
        </w:tc>
        <w:tc>
          <w:tcPr>
            <w:tcW w:w="1340" w:type="dxa"/>
            <w:vAlign w:val="center"/>
          </w:tcPr>
          <w:p w14:paraId="33771EAD">
            <w:pPr>
              <w:snapToGrid w:val="0"/>
              <w:spacing w:line="360" w:lineRule="auto"/>
              <w:jc w:val="center"/>
              <w:rPr>
                <w:rFonts w:ascii="仿宋_GB2312" w:hAnsi="宋体"/>
                <w:color w:val="000000"/>
              </w:rPr>
            </w:pPr>
          </w:p>
        </w:tc>
        <w:tc>
          <w:tcPr>
            <w:tcW w:w="1211" w:type="dxa"/>
            <w:vAlign w:val="center"/>
          </w:tcPr>
          <w:p w14:paraId="596D805A">
            <w:pPr>
              <w:snapToGrid w:val="0"/>
              <w:spacing w:line="360" w:lineRule="auto"/>
              <w:jc w:val="center"/>
              <w:rPr>
                <w:rFonts w:ascii="仿宋_GB2312" w:hAnsi="宋体"/>
                <w:color w:val="000000"/>
              </w:rPr>
            </w:pPr>
          </w:p>
        </w:tc>
        <w:tc>
          <w:tcPr>
            <w:tcW w:w="1276" w:type="dxa"/>
            <w:vAlign w:val="center"/>
          </w:tcPr>
          <w:p w14:paraId="603E2007">
            <w:pPr>
              <w:snapToGrid w:val="0"/>
              <w:spacing w:line="360" w:lineRule="auto"/>
              <w:jc w:val="center"/>
              <w:rPr>
                <w:rFonts w:ascii="仿宋_GB2312" w:hAnsi="宋体"/>
                <w:color w:val="000000"/>
              </w:rPr>
            </w:pPr>
          </w:p>
        </w:tc>
        <w:tc>
          <w:tcPr>
            <w:tcW w:w="992" w:type="dxa"/>
            <w:vAlign w:val="center"/>
          </w:tcPr>
          <w:p w14:paraId="22175300">
            <w:pPr>
              <w:snapToGrid w:val="0"/>
              <w:spacing w:line="360" w:lineRule="auto"/>
              <w:jc w:val="center"/>
              <w:rPr>
                <w:rFonts w:ascii="仿宋_GB2312" w:hAnsi="宋体"/>
                <w:color w:val="000000"/>
              </w:rPr>
            </w:pPr>
          </w:p>
        </w:tc>
        <w:tc>
          <w:tcPr>
            <w:tcW w:w="851" w:type="dxa"/>
            <w:vAlign w:val="center"/>
          </w:tcPr>
          <w:p w14:paraId="6B3D9F69">
            <w:pPr>
              <w:snapToGrid w:val="0"/>
              <w:spacing w:line="360" w:lineRule="auto"/>
              <w:jc w:val="center"/>
              <w:rPr>
                <w:rFonts w:ascii="仿宋_GB2312" w:hAnsi="宋体"/>
                <w:color w:val="000000"/>
              </w:rPr>
            </w:pPr>
          </w:p>
        </w:tc>
        <w:tc>
          <w:tcPr>
            <w:tcW w:w="850" w:type="dxa"/>
            <w:vAlign w:val="center"/>
          </w:tcPr>
          <w:p w14:paraId="409C3FA1">
            <w:pPr>
              <w:snapToGrid w:val="0"/>
              <w:spacing w:line="360" w:lineRule="auto"/>
              <w:jc w:val="center"/>
              <w:rPr>
                <w:rFonts w:ascii="仿宋_GB2312" w:hAnsi="宋体"/>
                <w:color w:val="000000"/>
              </w:rPr>
            </w:pPr>
          </w:p>
        </w:tc>
        <w:tc>
          <w:tcPr>
            <w:tcW w:w="851" w:type="dxa"/>
            <w:vAlign w:val="center"/>
          </w:tcPr>
          <w:p w14:paraId="06D1F665">
            <w:pPr>
              <w:snapToGrid w:val="0"/>
              <w:spacing w:line="360" w:lineRule="auto"/>
              <w:jc w:val="center"/>
              <w:rPr>
                <w:rFonts w:ascii="仿宋_GB2312" w:hAnsi="宋体"/>
                <w:color w:val="000000"/>
              </w:rPr>
            </w:pPr>
          </w:p>
        </w:tc>
        <w:tc>
          <w:tcPr>
            <w:tcW w:w="1403" w:type="dxa"/>
            <w:vAlign w:val="center"/>
          </w:tcPr>
          <w:p w14:paraId="164978D9">
            <w:pPr>
              <w:snapToGrid w:val="0"/>
              <w:spacing w:line="360" w:lineRule="auto"/>
              <w:jc w:val="center"/>
              <w:rPr>
                <w:rFonts w:ascii="仿宋_GB2312" w:hAnsi="宋体"/>
                <w:color w:val="000000"/>
              </w:rPr>
            </w:pPr>
          </w:p>
        </w:tc>
      </w:tr>
      <w:tr w14:paraId="34221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37" w:type="dxa"/>
            <w:vAlign w:val="center"/>
          </w:tcPr>
          <w:p w14:paraId="1E8619D6">
            <w:pPr>
              <w:snapToGrid w:val="0"/>
              <w:spacing w:line="360" w:lineRule="auto"/>
              <w:jc w:val="center"/>
              <w:rPr>
                <w:rFonts w:ascii="仿宋_GB2312" w:hAnsi="宋体"/>
                <w:color w:val="000000"/>
              </w:rPr>
            </w:pPr>
            <w:r>
              <w:rPr>
                <w:rFonts w:hint="eastAsia" w:ascii="仿宋_GB2312" w:hAnsi="宋体"/>
                <w:color w:val="000000"/>
              </w:rPr>
              <w:t>2</w:t>
            </w:r>
          </w:p>
        </w:tc>
        <w:tc>
          <w:tcPr>
            <w:tcW w:w="1340" w:type="dxa"/>
            <w:vAlign w:val="center"/>
          </w:tcPr>
          <w:p w14:paraId="457E25F9">
            <w:pPr>
              <w:snapToGrid w:val="0"/>
              <w:spacing w:line="360" w:lineRule="auto"/>
              <w:jc w:val="center"/>
              <w:rPr>
                <w:rFonts w:ascii="仿宋_GB2312" w:hAnsi="宋体"/>
                <w:color w:val="000000"/>
              </w:rPr>
            </w:pPr>
          </w:p>
        </w:tc>
        <w:tc>
          <w:tcPr>
            <w:tcW w:w="1211" w:type="dxa"/>
            <w:vAlign w:val="center"/>
          </w:tcPr>
          <w:p w14:paraId="1404555C">
            <w:pPr>
              <w:snapToGrid w:val="0"/>
              <w:spacing w:line="360" w:lineRule="auto"/>
              <w:jc w:val="center"/>
              <w:rPr>
                <w:rFonts w:ascii="仿宋_GB2312" w:hAnsi="宋体"/>
                <w:color w:val="000000"/>
              </w:rPr>
            </w:pPr>
          </w:p>
        </w:tc>
        <w:tc>
          <w:tcPr>
            <w:tcW w:w="1276" w:type="dxa"/>
            <w:vAlign w:val="center"/>
          </w:tcPr>
          <w:p w14:paraId="084D6DD3">
            <w:pPr>
              <w:snapToGrid w:val="0"/>
              <w:spacing w:line="360" w:lineRule="auto"/>
              <w:jc w:val="center"/>
              <w:rPr>
                <w:rFonts w:ascii="仿宋_GB2312" w:hAnsi="宋体"/>
                <w:color w:val="000000"/>
              </w:rPr>
            </w:pPr>
          </w:p>
        </w:tc>
        <w:tc>
          <w:tcPr>
            <w:tcW w:w="992" w:type="dxa"/>
            <w:vAlign w:val="center"/>
          </w:tcPr>
          <w:p w14:paraId="2B7B3128">
            <w:pPr>
              <w:snapToGrid w:val="0"/>
              <w:spacing w:line="360" w:lineRule="auto"/>
              <w:jc w:val="center"/>
              <w:rPr>
                <w:rFonts w:ascii="仿宋_GB2312" w:hAnsi="宋体"/>
                <w:color w:val="000000"/>
              </w:rPr>
            </w:pPr>
          </w:p>
        </w:tc>
        <w:tc>
          <w:tcPr>
            <w:tcW w:w="851" w:type="dxa"/>
            <w:vAlign w:val="center"/>
          </w:tcPr>
          <w:p w14:paraId="2EBB2ECD">
            <w:pPr>
              <w:snapToGrid w:val="0"/>
              <w:spacing w:line="360" w:lineRule="auto"/>
              <w:jc w:val="center"/>
              <w:rPr>
                <w:rFonts w:ascii="仿宋_GB2312" w:hAnsi="宋体"/>
                <w:color w:val="000000"/>
              </w:rPr>
            </w:pPr>
          </w:p>
        </w:tc>
        <w:tc>
          <w:tcPr>
            <w:tcW w:w="850" w:type="dxa"/>
            <w:vAlign w:val="center"/>
          </w:tcPr>
          <w:p w14:paraId="75AD80D9">
            <w:pPr>
              <w:snapToGrid w:val="0"/>
              <w:spacing w:line="360" w:lineRule="auto"/>
              <w:jc w:val="center"/>
              <w:rPr>
                <w:rFonts w:ascii="仿宋_GB2312" w:hAnsi="宋体"/>
                <w:color w:val="000000"/>
              </w:rPr>
            </w:pPr>
          </w:p>
        </w:tc>
        <w:tc>
          <w:tcPr>
            <w:tcW w:w="851" w:type="dxa"/>
            <w:vAlign w:val="center"/>
          </w:tcPr>
          <w:p w14:paraId="52199E60">
            <w:pPr>
              <w:snapToGrid w:val="0"/>
              <w:spacing w:line="360" w:lineRule="auto"/>
              <w:jc w:val="center"/>
              <w:rPr>
                <w:rFonts w:ascii="仿宋_GB2312" w:hAnsi="宋体"/>
                <w:color w:val="000000"/>
              </w:rPr>
            </w:pPr>
          </w:p>
        </w:tc>
        <w:tc>
          <w:tcPr>
            <w:tcW w:w="1403" w:type="dxa"/>
            <w:vAlign w:val="center"/>
          </w:tcPr>
          <w:p w14:paraId="21AE3935">
            <w:pPr>
              <w:snapToGrid w:val="0"/>
              <w:spacing w:line="360" w:lineRule="auto"/>
              <w:jc w:val="center"/>
              <w:rPr>
                <w:rFonts w:ascii="仿宋_GB2312" w:hAnsi="宋体"/>
                <w:color w:val="000000"/>
              </w:rPr>
            </w:pPr>
          </w:p>
        </w:tc>
      </w:tr>
      <w:tr w14:paraId="5CE00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22957219">
            <w:pPr>
              <w:snapToGrid w:val="0"/>
              <w:spacing w:line="360" w:lineRule="auto"/>
              <w:jc w:val="center"/>
              <w:rPr>
                <w:rFonts w:ascii="仿宋_GB2312" w:hAnsi="宋体"/>
                <w:color w:val="000000"/>
              </w:rPr>
            </w:pPr>
            <w:r>
              <w:rPr>
                <w:rFonts w:hint="eastAsia" w:ascii="仿宋_GB2312" w:hAnsi="宋体"/>
                <w:color w:val="000000"/>
              </w:rPr>
              <w:t>3</w:t>
            </w:r>
          </w:p>
        </w:tc>
        <w:tc>
          <w:tcPr>
            <w:tcW w:w="1340" w:type="dxa"/>
            <w:vAlign w:val="center"/>
          </w:tcPr>
          <w:p w14:paraId="4E2966DC">
            <w:pPr>
              <w:snapToGrid w:val="0"/>
              <w:spacing w:line="360" w:lineRule="auto"/>
              <w:jc w:val="center"/>
              <w:rPr>
                <w:rFonts w:ascii="仿宋_GB2312" w:hAnsi="宋体"/>
                <w:color w:val="000000"/>
              </w:rPr>
            </w:pPr>
          </w:p>
        </w:tc>
        <w:tc>
          <w:tcPr>
            <w:tcW w:w="1211" w:type="dxa"/>
            <w:vAlign w:val="center"/>
          </w:tcPr>
          <w:p w14:paraId="607C8600">
            <w:pPr>
              <w:snapToGrid w:val="0"/>
              <w:spacing w:line="360" w:lineRule="auto"/>
              <w:jc w:val="center"/>
              <w:rPr>
                <w:rFonts w:ascii="仿宋_GB2312" w:hAnsi="宋体"/>
                <w:color w:val="000000"/>
              </w:rPr>
            </w:pPr>
          </w:p>
        </w:tc>
        <w:tc>
          <w:tcPr>
            <w:tcW w:w="1276" w:type="dxa"/>
            <w:vAlign w:val="center"/>
          </w:tcPr>
          <w:p w14:paraId="789633C8">
            <w:pPr>
              <w:snapToGrid w:val="0"/>
              <w:spacing w:line="360" w:lineRule="auto"/>
              <w:jc w:val="center"/>
              <w:rPr>
                <w:rFonts w:ascii="仿宋_GB2312" w:hAnsi="宋体"/>
                <w:color w:val="000000"/>
              </w:rPr>
            </w:pPr>
          </w:p>
        </w:tc>
        <w:tc>
          <w:tcPr>
            <w:tcW w:w="992" w:type="dxa"/>
            <w:vAlign w:val="center"/>
          </w:tcPr>
          <w:p w14:paraId="63E73464">
            <w:pPr>
              <w:snapToGrid w:val="0"/>
              <w:spacing w:line="360" w:lineRule="auto"/>
              <w:jc w:val="center"/>
              <w:rPr>
                <w:rFonts w:ascii="仿宋_GB2312" w:hAnsi="宋体"/>
                <w:color w:val="000000"/>
              </w:rPr>
            </w:pPr>
          </w:p>
        </w:tc>
        <w:tc>
          <w:tcPr>
            <w:tcW w:w="851" w:type="dxa"/>
            <w:vAlign w:val="center"/>
          </w:tcPr>
          <w:p w14:paraId="6FB6C18A">
            <w:pPr>
              <w:snapToGrid w:val="0"/>
              <w:spacing w:line="360" w:lineRule="auto"/>
              <w:jc w:val="center"/>
              <w:rPr>
                <w:rFonts w:ascii="仿宋_GB2312" w:hAnsi="宋体"/>
                <w:color w:val="000000"/>
              </w:rPr>
            </w:pPr>
          </w:p>
        </w:tc>
        <w:tc>
          <w:tcPr>
            <w:tcW w:w="850" w:type="dxa"/>
            <w:vAlign w:val="center"/>
          </w:tcPr>
          <w:p w14:paraId="6BFAE907">
            <w:pPr>
              <w:snapToGrid w:val="0"/>
              <w:spacing w:line="360" w:lineRule="auto"/>
              <w:jc w:val="center"/>
              <w:rPr>
                <w:rFonts w:ascii="仿宋_GB2312" w:hAnsi="宋体"/>
                <w:color w:val="000000"/>
              </w:rPr>
            </w:pPr>
          </w:p>
        </w:tc>
        <w:tc>
          <w:tcPr>
            <w:tcW w:w="851" w:type="dxa"/>
            <w:vAlign w:val="center"/>
          </w:tcPr>
          <w:p w14:paraId="13D6A44F">
            <w:pPr>
              <w:snapToGrid w:val="0"/>
              <w:spacing w:line="360" w:lineRule="auto"/>
              <w:jc w:val="center"/>
              <w:rPr>
                <w:rFonts w:ascii="仿宋_GB2312" w:hAnsi="宋体"/>
                <w:color w:val="000000"/>
              </w:rPr>
            </w:pPr>
          </w:p>
        </w:tc>
        <w:tc>
          <w:tcPr>
            <w:tcW w:w="1403" w:type="dxa"/>
            <w:vAlign w:val="center"/>
          </w:tcPr>
          <w:p w14:paraId="50FB96AF">
            <w:pPr>
              <w:snapToGrid w:val="0"/>
              <w:spacing w:line="360" w:lineRule="auto"/>
              <w:jc w:val="center"/>
              <w:rPr>
                <w:rFonts w:ascii="仿宋_GB2312" w:hAnsi="宋体"/>
                <w:color w:val="000000"/>
              </w:rPr>
            </w:pPr>
          </w:p>
        </w:tc>
      </w:tr>
      <w:tr w14:paraId="70A7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202E8839">
            <w:pPr>
              <w:snapToGrid w:val="0"/>
              <w:spacing w:line="360" w:lineRule="auto"/>
              <w:jc w:val="center"/>
              <w:rPr>
                <w:rFonts w:ascii="仿宋_GB2312" w:hAnsi="宋体"/>
                <w:color w:val="000000"/>
              </w:rPr>
            </w:pPr>
            <w:r>
              <w:rPr>
                <w:rFonts w:hint="eastAsia" w:ascii="仿宋_GB2312" w:hAnsi="宋体"/>
                <w:color w:val="000000"/>
              </w:rPr>
              <w:t>4</w:t>
            </w:r>
          </w:p>
        </w:tc>
        <w:tc>
          <w:tcPr>
            <w:tcW w:w="1340" w:type="dxa"/>
            <w:vAlign w:val="center"/>
          </w:tcPr>
          <w:p w14:paraId="60F95CB4">
            <w:pPr>
              <w:snapToGrid w:val="0"/>
              <w:spacing w:line="360" w:lineRule="auto"/>
              <w:jc w:val="center"/>
              <w:rPr>
                <w:rFonts w:ascii="仿宋_GB2312" w:hAnsi="宋体"/>
                <w:color w:val="000000"/>
              </w:rPr>
            </w:pPr>
          </w:p>
        </w:tc>
        <w:tc>
          <w:tcPr>
            <w:tcW w:w="1211" w:type="dxa"/>
            <w:vAlign w:val="center"/>
          </w:tcPr>
          <w:p w14:paraId="5D289E10">
            <w:pPr>
              <w:snapToGrid w:val="0"/>
              <w:spacing w:line="360" w:lineRule="auto"/>
              <w:jc w:val="center"/>
              <w:rPr>
                <w:rFonts w:ascii="仿宋_GB2312" w:hAnsi="宋体"/>
                <w:color w:val="000000"/>
              </w:rPr>
            </w:pPr>
          </w:p>
        </w:tc>
        <w:tc>
          <w:tcPr>
            <w:tcW w:w="1276" w:type="dxa"/>
            <w:vAlign w:val="center"/>
          </w:tcPr>
          <w:p w14:paraId="6FF8EE88">
            <w:pPr>
              <w:snapToGrid w:val="0"/>
              <w:spacing w:line="360" w:lineRule="auto"/>
              <w:jc w:val="center"/>
              <w:rPr>
                <w:rFonts w:ascii="仿宋_GB2312" w:hAnsi="宋体"/>
                <w:color w:val="000000"/>
              </w:rPr>
            </w:pPr>
          </w:p>
        </w:tc>
        <w:tc>
          <w:tcPr>
            <w:tcW w:w="992" w:type="dxa"/>
            <w:vAlign w:val="center"/>
          </w:tcPr>
          <w:p w14:paraId="6BAEB5C8">
            <w:pPr>
              <w:snapToGrid w:val="0"/>
              <w:spacing w:line="360" w:lineRule="auto"/>
              <w:jc w:val="center"/>
              <w:rPr>
                <w:rFonts w:ascii="仿宋_GB2312" w:hAnsi="宋体"/>
                <w:color w:val="000000"/>
              </w:rPr>
            </w:pPr>
          </w:p>
        </w:tc>
        <w:tc>
          <w:tcPr>
            <w:tcW w:w="851" w:type="dxa"/>
            <w:vAlign w:val="center"/>
          </w:tcPr>
          <w:p w14:paraId="3DC33F7D">
            <w:pPr>
              <w:snapToGrid w:val="0"/>
              <w:spacing w:line="360" w:lineRule="auto"/>
              <w:jc w:val="center"/>
              <w:rPr>
                <w:rFonts w:ascii="仿宋_GB2312" w:hAnsi="宋体"/>
                <w:color w:val="000000"/>
              </w:rPr>
            </w:pPr>
          </w:p>
        </w:tc>
        <w:tc>
          <w:tcPr>
            <w:tcW w:w="850" w:type="dxa"/>
            <w:vAlign w:val="center"/>
          </w:tcPr>
          <w:p w14:paraId="33E69B59">
            <w:pPr>
              <w:snapToGrid w:val="0"/>
              <w:spacing w:line="360" w:lineRule="auto"/>
              <w:jc w:val="center"/>
              <w:rPr>
                <w:rFonts w:ascii="仿宋_GB2312" w:hAnsi="宋体"/>
                <w:color w:val="000000"/>
              </w:rPr>
            </w:pPr>
          </w:p>
        </w:tc>
        <w:tc>
          <w:tcPr>
            <w:tcW w:w="851" w:type="dxa"/>
            <w:vAlign w:val="center"/>
          </w:tcPr>
          <w:p w14:paraId="26253588">
            <w:pPr>
              <w:snapToGrid w:val="0"/>
              <w:spacing w:line="360" w:lineRule="auto"/>
              <w:jc w:val="center"/>
              <w:rPr>
                <w:rFonts w:ascii="仿宋_GB2312" w:hAnsi="宋体"/>
                <w:color w:val="000000"/>
              </w:rPr>
            </w:pPr>
          </w:p>
        </w:tc>
        <w:tc>
          <w:tcPr>
            <w:tcW w:w="1403" w:type="dxa"/>
            <w:vAlign w:val="center"/>
          </w:tcPr>
          <w:p w14:paraId="767DD96C">
            <w:pPr>
              <w:snapToGrid w:val="0"/>
              <w:spacing w:line="360" w:lineRule="auto"/>
              <w:jc w:val="center"/>
              <w:rPr>
                <w:rFonts w:ascii="仿宋_GB2312" w:hAnsi="宋体"/>
                <w:color w:val="000000"/>
              </w:rPr>
            </w:pPr>
          </w:p>
        </w:tc>
      </w:tr>
      <w:tr w14:paraId="551C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037" w:type="dxa"/>
            <w:vAlign w:val="center"/>
          </w:tcPr>
          <w:p w14:paraId="0CD7294A">
            <w:pPr>
              <w:snapToGrid w:val="0"/>
              <w:spacing w:line="360" w:lineRule="auto"/>
              <w:jc w:val="center"/>
              <w:rPr>
                <w:rFonts w:ascii="仿宋_GB2312" w:hAnsi="宋体"/>
                <w:color w:val="000000"/>
              </w:rPr>
            </w:pPr>
          </w:p>
        </w:tc>
        <w:tc>
          <w:tcPr>
            <w:tcW w:w="1340" w:type="dxa"/>
            <w:vAlign w:val="center"/>
          </w:tcPr>
          <w:p w14:paraId="7069E918">
            <w:pPr>
              <w:snapToGrid w:val="0"/>
              <w:spacing w:line="360" w:lineRule="auto"/>
              <w:jc w:val="center"/>
              <w:rPr>
                <w:rFonts w:ascii="仿宋_GB2312" w:hAnsi="宋体"/>
                <w:color w:val="000000"/>
              </w:rPr>
            </w:pPr>
          </w:p>
        </w:tc>
        <w:tc>
          <w:tcPr>
            <w:tcW w:w="1211" w:type="dxa"/>
            <w:vAlign w:val="center"/>
          </w:tcPr>
          <w:p w14:paraId="2634BCC4">
            <w:pPr>
              <w:snapToGrid w:val="0"/>
              <w:spacing w:line="360" w:lineRule="auto"/>
              <w:jc w:val="center"/>
              <w:rPr>
                <w:rFonts w:ascii="仿宋_GB2312" w:hAnsi="宋体"/>
                <w:color w:val="000000"/>
              </w:rPr>
            </w:pPr>
          </w:p>
        </w:tc>
        <w:tc>
          <w:tcPr>
            <w:tcW w:w="1276" w:type="dxa"/>
            <w:vAlign w:val="center"/>
          </w:tcPr>
          <w:p w14:paraId="7D20E118">
            <w:pPr>
              <w:snapToGrid w:val="0"/>
              <w:spacing w:line="360" w:lineRule="auto"/>
              <w:jc w:val="center"/>
              <w:rPr>
                <w:rFonts w:ascii="仿宋_GB2312" w:hAnsi="宋体"/>
                <w:color w:val="000000"/>
              </w:rPr>
            </w:pPr>
          </w:p>
        </w:tc>
        <w:tc>
          <w:tcPr>
            <w:tcW w:w="992" w:type="dxa"/>
            <w:vAlign w:val="center"/>
          </w:tcPr>
          <w:p w14:paraId="424603A4">
            <w:pPr>
              <w:snapToGrid w:val="0"/>
              <w:spacing w:line="360" w:lineRule="auto"/>
              <w:jc w:val="center"/>
              <w:rPr>
                <w:rFonts w:ascii="仿宋_GB2312" w:hAnsi="宋体"/>
                <w:color w:val="000000"/>
              </w:rPr>
            </w:pPr>
          </w:p>
        </w:tc>
        <w:tc>
          <w:tcPr>
            <w:tcW w:w="851" w:type="dxa"/>
            <w:vAlign w:val="center"/>
          </w:tcPr>
          <w:p w14:paraId="711AB92F">
            <w:pPr>
              <w:snapToGrid w:val="0"/>
              <w:spacing w:line="360" w:lineRule="auto"/>
              <w:jc w:val="center"/>
              <w:rPr>
                <w:rFonts w:ascii="仿宋_GB2312" w:hAnsi="宋体"/>
                <w:color w:val="000000"/>
              </w:rPr>
            </w:pPr>
          </w:p>
        </w:tc>
        <w:tc>
          <w:tcPr>
            <w:tcW w:w="850" w:type="dxa"/>
            <w:vAlign w:val="center"/>
          </w:tcPr>
          <w:p w14:paraId="3C2C2C55">
            <w:pPr>
              <w:snapToGrid w:val="0"/>
              <w:spacing w:line="360" w:lineRule="auto"/>
              <w:jc w:val="center"/>
              <w:rPr>
                <w:rFonts w:ascii="仿宋_GB2312" w:hAnsi="宋体"/>
                <w:color w:val="000000"/>
              </w:rPr>
            </w:pPr>
          </w:p>
        </w:tc>
        <w:tc>
          <w:tcPr>
            <w:tcW w:w="851" w:type="dxa"/>
            <w:vAlign w:val="center"/>
          </w:tcPr>
          <w:p w14:paraId="2DE9A9BB">
            <w:pPr>
              <w:snapToGrid w:val="0"/>
              <w:spacing w:line="360" w:lineRule="auto"/>
              <w:jc w:val="center"/>
              <w:rPr>
                <w:rFonts w:ascii="仿宋_GB2312" w:hAnsi="宋体"/>
                <w:color w:val="000000"/>
              </w:rPr>
            </w:pPr>
          </w:p>
        </w:tc>
        <w:tc>
          <w:tcPr>
            <w:tcW w:w="1403" w:type="dxa"/>
            <w:vAlign w:val="center"/>
          </w:tcPr>
          <w:p w14:paraId="001BBE1F">
            <w:pPr>
              <w:snapToGrid w:val="0"/>
              <w:spacing w:line="360" w:lineRule="auto"/>
              <w:jc w:val="center"/>
              <w:rPr>
                <w:rFonts w:ascii="仿宋_GB2312" w:hAnsi="宋体"/>
                <w:color w:val="000000"/>
              </w:rPr>
            </w:pPr>
          </w:p>
        </w:tc>
      </w:tr>
      <w:tr w14:paraId="5BDE4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37" w:type="dxa"/>
            <w:vAlign w:val="center"/>
          </w:tcPr>
          <w:p w14:paraId="6A36A69D">
            <w:pPr>
              <w:snapToGrid w:val="0"/>
              <w:spacing w:line="360" w:lineRule="auto"/>
              <w:jc w:val="center"/>
              <w:rPr>
                <w:rFonts w:ascii="仿宋_GB2312" w:hAnsi="宋体"/>
                <w:color w:val="000000"/>
              </w:rPr>
            </w:pPr>
            <w:r>
              <w:rPr>
                <w:rFonts w:hint="eastAsia" w:ascii="仿宋_GB2312" w:hAnsi="宋体"/>
                <w:color w:val="000000"/>
              </w:rPr>
              <w:t>合计</w:t>
            </w:r>
          </w:p>
        </w:tc>
        <w:tc>
          <w:tcPr>
            <w:tcW w:w="8774" w:type="dxa"/>
            <w:gridSpan w:val="8"/>
            <w:vAlign w:val="center"/>
          </w:tcPr>
          <w:p w14:paraId="0CAD3952">
            <w:pPr>
              <w:snapToGrid w:val="0"/>
              <w:spacing w:line="360" w:lineRule="auto"/>
              <w:jc w:val="center"/>
              <w:rPr>
                <w:rFonts w:ascii="仿宋_GB2312" w:hAnsi="宋体"/>
                <w:color w:val="000000"/>
              </w:rPr>
            </w:pPr>
          </w:p>
        </w:tc>
      </w:tr>
    </w:tbl>
    <w:p w14:paraId="42020F0B">
      <w:pPr>
        <w:snapToGrid w:val="0"/>
        <w:spacing w:line="300" w:lineRule="auto"/>
        <w:outlineLvl w:val="0"/>
        <w:rPr>
          <w:rFonts w:ascii="宋体" w:hAnsi="宋体" w:eastAsia="宋体" w:cs="宋体"/>
          <w:b/>
          <w:kern w:val="0"/>
          <w:sz w:val="28"/>
          <w:szCs w:val="28"/>
        </w:rPr>
      </w:pPr>
    </w:p>
    <w:p w14:paraId="224B6767">
      <w:pPr>
        <w:snapToGrid w:val="0"/>
        <w:spacing w:line="300" w:lineRule="auto"/>
        <w:outlineLvl w:val="0"/>
        <w:rPr>
          <w:rFonts w:ascii="宋体" w:hAnsi="宋体" w:eastAsia="宋体" w:cs="宋体"/>
          <w:b/>
          <w:kern w:val="0"/>
          <w:sz w:val="28"/>
          <w:szCs w:val="28"/>
          <w:lang w:val="zh-CN"/>
        </w:rPr>
      </w:pPr>
      <w:r>
        <w:rPr>
          <w:rFonts w:hint="eastAsia" w:ascii="宋体" w:hAnsi="宋体" w:eastAsia="宋体" w:cs="宋体"/>
          <w:b/>
          <w:kern w:val="0"/>
          <w:sz w:val="28"/>
          <w:szCs w:val="28"/>
          <w:lang w:val="zh-CN"/>
        </w:rPr>
        <w:t>注：</w:t>
      </w:r>
      <w:r>
        <w:rPr>
          <w:rFonts w:hint="eastAsia" w:ascii="宋体" w:hAnsi="宋体" w:eastAsia="宋体" w:cs="宋体"/>
          <w:b/>
          <w:kern w:val="0"/>
          <w:sz w:val="28"/>
          <w:szCs w:val="28"/>
        </w:rPr>
        <w:t>1.</w:t>
      </w:r>
      <w:r>
        <w:rPr>
          <w:rFonts w:hint="eastAsia" w:ascii="宋体" w:hAnsi="宋体" w:eastAsia="宋体" w:cs="宋体"/>
          <w:b/>
          <w:kern w:val="0"/>
          <w:sz w:val="28"/>
          <w:szCs w:val="28"/>
          <w:lang w:val="zh-CN"/>
        </w:rPr>
        <w:t>投标人必须详细报出采购清单中各个子项的名称、品牌、规格型号、数量、单价、备注中的内容。且本表各分项报价合计应当与投标报价总表报价合计相等。请各供应商务必按照以上要求填报，否则作为无效投标处理。</w:t>
      </w:r>
    </w:p>
    <w:p w14:paraId="5DE1018D">
      <w:pPr>
        <w:widowControl/>
        <w:jc w:val="left"/>
        <w:rPr>
          <w:rFonts w:ascii="宋体" w:hAnsi="宋体" w:eastAsia="宋体" w:cs="宋体"/>
          <w:b/>
          <w:bCs/>
          <w:sz w:val="28"/>
        </w:rPr>
      </w:pPr>
      <w:r>
        <w:rPr>
          <w:rFonts w:ascii="宋体" w:hAnsi="宋体" w:eastAsia="宋体" w:cs="宋体"/>
          <w:b/>
          <w:bCs/>
          <w:sz w:val="28"/>
        </w:rPr>
        <w:br w:type="page"/>
      </w:r>
    </w:p>
    <w:p w14:paraId="406F45B5">
      <w:pPr>
        <w:pStyle w:val="19"/>
        <w:tabs>
          <w:tab w:val="left" w:pos="5250"/>
        </w:tabs>
        <w:jc w:val="center"/>
        <w:rPr>
          <w:rFonts w:ascii="宋体" w:hAnsi="宋体" w:eastAsia="宋体" w:cs="宋体"/>
          <w:b/>
          <w:bCs/>
          <w:sz w:val="28"/>
          <w:szCs w:val="28"/>
        </w:rPr>
      </w:pPr>
      <w:r>
        <w:rPr>
          <w:rFonts w:hint="eastAsia" w:ascii="宋体" w:hAnsi="宋体" w:eastAsia="宋体" w:cs="宋体"/>
          <w:b/>
          <w:bCs/>
          <w:kern w:val="2"/>
          <w:sz w:val="28"/>
          <w:szCs w:val="24"/>
        </w:rPr>
        <w:t xml:space="preserve"> 质疑函范本</w:t>
      </w:r>
    </w:p>
    <w:p w14:paraId="6885DDB9">
      <w:pPr>
        <w:adjustRightInd w:val="0"/>
        <w:snapToGrid w:val="0"/>
        <w:spacing w:line="360" w:lineRule="auto"/>
        <w:rPr>
          <w:rFonts w:ascii="宋体" w:hAnsi="宋体" w:eastAsia="宋体" w:cs="宋体"/>
          <w:bCs/>
        </w:rPr>
      </w:pPr>
      <w:r>
        <w:rPr>
          <w:rFonts w:hint="eastAsia" w:ascii="宋体" w:hAnsi="宋体" w:eastAsia="宋体" w:cs="宋体"/>
          <w:bCs/>
        </w:rPr>
        <w:t>一、质疑供应商基本信息</w:t>
      </w:r>
    </w:p>
    <w:p w14:paraId="3C2CD920">
      <w:pPr>
        <w:adjustRightInd w:val="0"/>
        <w:snapToGrid w:val="0"/>
        <w:spacing w:line="360" w:lineRule="auto"/>
        <w:rPr>
          <w:rFonts w:ascii="宋体" w:hAnsi="宋体" w:eastAsia="宋体" w:cs="宋体"/>
          <w:u w:val="dotted"/>
        </w:rPr>
      </w:pPr>
      <w:r>
        <w:rPr>
          <w:rFonts w:hint="eastAsia" w:ascii="宋体" w:hAnsi="宋体" w:eastAsia="宋体" w:cs="宋体"/>
        </w:rPr>
        <w:t>质疑供应商：</w:t>
      </w:r>
    </w:p>
    <w:p w14:paraId="7638BE5F">
      <w:pPr>
        <w:adjustRightInd w:val="0"/>
        <w:snapToGrid w:val="0"/>
        <w:spacing w:line="360" w:lineRule="auto"/>
        <w:rPr>
          <w:rFonts w:ascii="宋体" w:hAnsi="宋体" w:eastAsia="宋体" w:cs="宋体"/>
        </w:rPr>
      </w:pPr>
      <w:r>
        <w:rPr>
          <w:rFonts w:hint="eastAsia" w:ascii="宋体" w:hAnsi="宋体" w:eastAsia="宋体" w:cs="宋体"/>
        </w:rPr>
        <w:t>地址：邮编：</w:t>
      </w:r>
    </w:p>
    <w:p w14:paraId="20078165">
      <w:pPr>
        <w:adjustRightInd w:val="0"/>
        <w:snapToGrid w:val="0"/>
        <w:spacing w:line="360" w:lineRule="auto"/>
        <w:rPr>
          <w:rFonts w:ascii="宋体" w:hAnsi="宋体" w:eastAsia="宋体" w:cs="宋体"/>
        </w:rPr>
      </w:pPr>
      <w:r>
        <w:rPr>
          <w:rFonts w:hint="eastAsia" w:ascii="宋体" w:hAnsi="宋体" w:eastAsia="宋体" w:cs="宋体"/>
        </w:rPr>
        <w:t>联系人：联系电话：</w:t>
      </w:r>
    </w:p>
    <w:p w14:paraId="1F8C91F3">
      <w:pPr>
        <w:adjustRightInd w:val="0"/>
        <w:snapToGrid w:val="0"/>
        <w:spacing w:line="360" w:lineRule="auto"/>
        <w:rPr>
          <w:rFonts w:ascii="宋体" w:hAnsi="宋体" w:eastAsia="宋体" w:cs="宋体"/>
          <w:u w:val="dotted"/>
        </w:rPr>
      </w:pPr>
      <w:r>
        <w:rPr>
          <w:rFonts w:hint="eastAsia" w:ascii="宋体" w:hAnsi="宋体" w:eastAsia="宋体" w:cs="宋体"/>
        </w:rPr>
        <w:t>授权代表：</w:t>
      </w:r>
    </w:p>
    <w:p w14:paraId="684F553C">
      <w:pPr>
        <w:adjustRightInd w:val="0"/>
        <w:snapToGrid w:val="0"/>
        <w:spacing w:line="360" w:lineRule="auto"/>
        <w:rPr>
          <w:rFonts w:ascii="宋体" w:hAnsi="宋体" w:eastAsia="宋体" w:cs="宋体"/>
        </w:rPr>
      </w:pPr>
      <w:r>
        <w:rPr>
          <w:rFonts w:hint="eastAsia" w:ascii="宋体" w:hAnsi="宋体" w:eastAsia="宋体" w:cs="宋体"/>
        </w:rPr>
        <w:t>联系电话：</w:t>
      </w:r>
    </w:p>
    <w:p w14:paraId="1EA1C4FA">
      <w:pPr>
        <w:adjustRightInd w:val="0"/>
        <w:snapToGrid w:val="0"/>
        <w:spacing w:line="360" w:lineRule="auto"/>
        <w:rPr>
          <w:rFonts w:ascii="宋体" w:hAnsi="宋体" w:eastAsia="宋体" w:cs="宋体"/>
        </w:rPr>
      </w:pPr>
      <w:r>
        <w:rPr>
          <w:rFonts w:hint="eastAsia" w:ascii="宋体" w:hAnsi="宋体" w:eastAsia="宋体" w:cs="宋体"/>
        </w:rPr>
        <w:t>地址：              邮编：      邮箱：</w:t>
      </w:r>
    </w:p>
    <w:p w14:paraId="647C27ED">
      <w:pPr>
        <w:adjustRightInd w:val="0"/>
        <w:snapToGrid w:val="0"/>
        <w:spacing w:line="360" w:lineRule="auto"/>
        <w:rPr>
          <w:rFonts w:ascii="宋体" w:hAnsi="宋体" w:eastAsia="宋体" w:cs="宋体"/>
          <w:bCs/>
        </w:rPr>
      </w:pPr>
      <w:r>
        <w:rPr>
          <w:rFonts w:hint="eastAsia" w:ascii="宋体" w:hAnsi="宋体" w:eastAsia="宋体" w:cs="宋体"/>
          <w:bCs/>
        </w:rPr>
        <w:t>二、质疑项目基本情况</w:t>
      </w:r>
    </w:p>
    <w:p w14:paraId="18AD1478">
      <w:pPr>
        <w:adjustRightInd w:val="0"/>
        <w:snapToGrid w:val="0"/>
        <w:spacing w:line="360" w:lineRule="auto"/>
        <w:rPr>
          <w:rFonts w:ascii="宋体" w:hAnsi="宋体" w:eastAsia="宋体" w:cs="宋体"/>
        </w:rPr>
      </w:pPr>
      <w:r>
        <w:rPr>
          <w:rFonts w:hint="eastAsia" w:ascii="宋体" w:hAnsi="宋体" w:eastAsia="宋体" w:cs="宋体"/>
        </w:rPr>
        <w:t>质疑项目的名称：</w:t>
      </w:r>
    </w:p>
    <w:p w14:paraId="133ABB6F">
      <w:pPr>
        <w:adjustRightInd w:val="0"/>
        <w:snapToGrid w:val="0"/>
        <w:spacing w:line="360" w:lineRule="auto"/>
        <w:rPr>
          <w:rFonts w:ascii="宋体" w:hAnsi="宋体" w:eastAsia="宋体" w:cs="宋体"/>
        </w:rPr>
      </w:pPr>
      <w:r>
        <w:rPr>
          <w:rFonts w:hint="eastAsia" w:ascii="宋体" w:hAnsi="宋体" w:eastAsia="宋体" w:cs="宋体"/>
        </w:rPr>
        <w:t>质疑项目的编号：包号：</w:t>
      </w:r>
    </w:p>
    <w:p w14:paraId="4C365058">
      <w:pPr>
        <w:adjustRightInd w:val="0"/>
        <w:snapToGrid w:val="0"/>
        <w:spacing w:line="360" w:lineRule="auto"/>
        <w:rPr>
          <w:rFonts w:ascii="宋体" w:hAnsi="宋体" w:eastAsia="宋体" w:cs="宋体"/>
          <w:u w:val="dotted"/>
        </w:rPr>
      </w:pPr>
      <w:r>
        <w:rPr>
          <w:rFonts w:hint="eastAsia" w:ascii="宋体" w:hAnsi="宋体" w:eastAsia="宋体" w:cs="宋体"/>
        </w:rPr>
        <w:t>采购人名称：</w:t>
      </w:r>
    </w:p>
    <w:p w14:paraId="68B85BA7">
      <w:pPr>
        <w:adjustRightInd w:val="0"/>
        <w:snapToGrid w:val="0"/>
        <w:spacing w:line="360" w:lineRule="auto"/>
        <w:rPr>
          <w:rFonts w:ascii="宋体" w:hAnsi="宋体" w:eastAsia="宋体" w:cs="宋体"/>
        </w:rPr>
      </w:pPr>
      <w:r>
        <w:rPr>
          <w:rFonts w:hint="eastAsia" w:ascii="宋体" w:hAnsi="宋体" w:eastAsia="宋体" w:cs="宋体"/>
        </w:rPr>
        <w:t>采购文件获取日期：</w:t>
      </w:r>
    </w:p>
    <w:p w14:paraId="11101295">
      <w:pPr>
        <w:adjustRightInd w:val="0"/>
        <w:snapToGrid w:val="0"/>
        <w:spacing w:line="360" w:lineRule="auto"/>
        <w:rPr>
          <w:rFonts w:ascii="宋体" w:hAnsi="宋体" w:eastAsia="宋体" w:cs="宋体"/>
          <w:bCs/>
        </w:rPr>
      </w:pPr>
      <w:r>
        <w:rPr>
          <w:rFonts w:hint="eastAsia" w:ascii="宋体" w:hAnsi="宋体" w:eastAsia="宋体" w:cs="宋体"/>
          <w:bCs/>
        </w:rPr>
        <w:t>三、质疑事项具体内容</w:t>
      </w:r>
    </w:p>
    <w:p w14:paraId="5561A14F">
      <w:pPr>
        <w:adjustRightInd w:val="0"/>
        <w:snapToGrid w:val="0"/>
        <w:spacing w:line="360" w:lineRule="auto"/>
        <w:rPr>
          <w:rFonts w:ascii="宋体" w:hAnsi="宋体" w:eastAsia="宋体" w:cs="宋体"/>
          <w:u w:val="dotted"/>
        </w:rPr>
      </w:pPr>
      <w:r>
        <w:rPr>
          <w:rFonts w:hint="eastAsia" w:ascii="宋体" w:hAnsi="宋体" w:eastAsia="宋体" w:cs="宋体"/>
        </w:rPr>
        <w:t>质疑事项1：</w:t>
      </w:r>
    </w:p>
    <w:p w14:paraId="17A52654">
      <w:pPr>
        <w:adjustRightInd w:val="0"/>
        <w:snapToGrid w:val="0"/>
        <w:spacing w:line="360" w:lineRule="auto"/>
        <w:rPr>
          <w:rFonts w:ascii="宋体" w:hAnsi="宋体" w:eastAsia="宋体" w:cs="宋体"/>
          <w:u w:val="dotted"/>
        </w:rPr>
      </w:pPr>
      <w:r>
        <w:rPr>
          <w:rFonts w:hint="eastAsia" w:ascii="宋体" w:hAnsi="宋体" w:eastAsia="宋体" w:cs="宋体"/>
        </w:rPr>
        <w:t>事实依据：</w:t>
      </w:r>
    </w:p>
    <w:p w14:paraId="2024A80E">
      <w:pPr>
        <w:adjustRightInd w:val="0"/>
        <w:snapToGrid w:val="0"/>
        <w:spacing w:line="360" w:lineRule="auto"/>
        <w:rPr>
          <w:rFonts w:ascii="宋体" w:hAnsi="宋体" w:eastAsia="宋体" w:cs="宋体"/>
        </w:rPr>
      </w:pPr>
    </w:p>
    <w:p w14:paraId="03C00FFC">
      <w:pPr>
        <w:adjustRightInd w:val="0"/>
        <w:snapToGrid w:val="0"/>
        <w:spacing w:line="360" w:lineRule="auto"/>
        <w:rPr>
          <w:rFonts w:ascii="宋体" w:hAnsi="宋体" w:eastAsia="宋体" w:cs="宋体"/>
          <w:u w:val="dotted"/>
        </w:rPr>
      </w:pPr>
      <w:r>
        <w:rPr>
          <w:rFonts w:hint="eastAsia" w:ascii="宋体" w:hAnsi="宋体" w:eastAsia="宋体" w:cs="宋体"/>
        </w:rPr>
        <w:t>法律依据：</w:t>
      </w:r>
    </w:p>
    <w:p w14:paraId="79D8AD05">
      <w:pPr>
        <w:adjustRightInd w:val="0"/>
        <w:snapToGrid w:val="0"/>
        <w:spacing w:line="360" w:lineRule="auto"/>
        <w:rPr>
          <w:rFonts w:ascii="宋体" w:hAnsi="宋体" w:eastAsia="宋体" w:cs="宋体"/>
          <w:u w:val="dotted"/>
        </w:rPr>
      </w:pPr>
    </w:p>
    <w:p w14:paraId="2A02EE2A">
      <w:pPr>
        <w:adjustRightInd w:val="0"/>
        <w:snapToGrid w:val="0"/>
        <w:spacing w:line="360" w:lineRule="auto"/>
        <w:rPr>
          <w:rFonts w:ascii="宋体" w:hAnsi="宋体" w:eastAsia="宋体" w:cs="宋体"/>
          <w:u w:val="dotted"/>
        </w:rPr>
      </w:pPr>
      <w:r>
        <w:rPr>
          <w:rFonts w:hint="eastAsia" w:ascii="宋体" w:hAnsi="宋体" w:eastAsia="宋体" w:cs="宋体"/>
        </w:rPr>
        <w:t>质疑事项2</w:t>
      </w:r>
    </w:p>
    <w:p w14:paraId="4C590397">
      <w:pPr>
        <w:adjustRightInd w:val="0"/>
        <w:snapToGrid w:val="0"/>
        <w:spacing w:line="360" w:lineRule="auto"/>
        <w:rPr>
          <w:rFonts w:ascii="宋体" w:hAnsi="宋体" w:eastAsia="宋体" w:cs="宋体"/>
        </w:rPr>
      </w:pPr>
      <w:r>
        <w:rPr>
          <w:rFonts w:hint="eastAsia" w:ascii="宋体" w:hAnsi="宋体" w:eastAsia="宋体" w:cs="宋体"/>
        </w:rPr>
        <w:t>……</w:t>
      </w:r>
    </w:p>
    <w:p w14:paraId="7A27B14D">
      <w:pPr>
        <w:adjustRightInd w:val="0"/>
        <w:snapToGrid w:val="0"/>
        <w:spacing w:line="360" w:lineRule="auto"/>
        <w:rPr>
          <w:rFonts w:ascii="宋体" w:hAnsi="宋体" w:eastAsia="宋体" w:cs="宋体"/>
          <w:bCs/>
        </w:rPr>
      </w:pPr>
      <w:r>
        <w:rPr>
          <w:rFonts w:hint="eastAsia" w:ascii="宋体" w:hAnsi="宋体" w:eastAsia="宋体" w:cs="宋体"/>
          <w:bCs/>
        </w:rPr>
        <w:t>四、与质疑事项相关的质疑请求</w:t>
      </w:r>
    </w:p>
    <w:p w14:paraId="444C21FC">
      <w:pPr>
        <w:adjustRightInd w:val="0"/>
        <w:snapToGrid w:val="0"/>
        <w:spacing w:line="360" w:lineRule="auto"/>
        <w:rPr>
          <w:rFonts w:ascii="宋体" w:hAnsi="宋体" w:eastAsia="宋体" w:cs="宋体"/>
          <w:u w:val="dotted"/>
        </w:rPr>
      </w:pPr>
      <w:r>
        <w:rPr>
          <w:rFonts w:hint="eastAsia" w:ascii="宋体" w:hAnsi="宋体" w:eastAsia="宋体" w:cs="宋体"/>
        </w:rPr>
        <w:t>请求：</w:t>
      </w:r>
    </w:p>
    <w:p w14:paraId="573E2919">
      <w:pPr>
        <w:snapToGrid w:val="0"/>
        <w:spacing w:line="360" w:lineRule="auto"/>
        <w:rPr>
          <w:rFonts w:ascii="宋体" w:hAnsi="宋体" w:eastAsia="宋体" w:cs="宋体"/>
        </w:rPr>
      </w:pPr>
      <w:r>
        <w:rPr>
          <w:rFonts w:hint="eastAsia" w:ascii="宋体" w:hAnsi="宋体" w:eastAsia="宋体" w:cs="宋体"/>
        </w:rPr>
        <w:t xml:space="preserve">签字(签章)：                   公章：                      </w:t>
      </w:r>
    </w:p>
    <w:p w14:paraId="386EA0EE">
      <w:pPr>
        <w:snapToGrid w:val="0"/>
        <w:spacing w:line="360" w:lineRule="auto"/>
        <w:rPr>
          <w:rFonts w:ascii="宋体" w:hAnsi="宋体" w:eastAsia="宋体" w:cs="宋体"/>
        </w:rPr>
      </w:pPr>
      <w:r>
        <w:rPr>
          <w:rFonts w:hint="eastAsia" w:ascii="宋体" w:hAnsi="宋体" w:eastAsia="宋体" w:cs="宋体"/>
        </w:rPr>
        <w:t xml:space="preserve">日期：    </w:t>
      </w:r>
    </w:p>
    <w:p w14:paraId="6BCBC08E">
      <w:pPr>
        <w:adjustRightInd w:val="0"/>
        <w:snapToGrid w:val="0"/>
        <w:spacing w:line="360" w:lineRule="auto"/>
        <w:rPr>
          <w:rFonts w:ascii="宋体" w:hAnsi="宋体" w:eastAsia="宋体" w:cs="宋体"/>
        </w:rPr>
      </w:pPr>
    </w:p>
    <w:p w14:paraId="784BFFB0">
      <w:pPr>
        <w:snapToGrid w:val="0"/>
        <w:spacing w:line="360" w:lineRule="auto"/>
        <w:rPr>
          <w:rFonts w:ascii="宋体" w:hAnsi="宋体" w:eastAsia="宋体" w:cs="宋体"/>
          <w:b/>
        </w:rPr>
      </w:pPr>
    </w:p>
    <w:p w14:paraId="5E2C61D9">
      <w:pPr>
        <w:snapToGrid w:val="0"/>
        <w:spacing w:line="360" w:lineRule="auto"/>
        <w:rPr>
          <w:rFonts w:ascii="宋体" w:hAnsi="宋体" w:eastAsia="宋体" w:cs="宋体"/>
          <w:b/>
        </w:rPr>
      </w:pPr>
      <w:r>
        <w:rPr>
          <w:rFonts w:hint="eastAsia" w:ascii="宋体" w:hAnsi="宋体" w:eastAsia="宋体" w:cs="宋体"/>
          <w:b/>
        </w:rPr>
        <w:t>质疑函制作说明：</w:t>
      </w:r>
    </w:p>
    <w:p w14:paraId="063F26CB">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1.供应商提出质疑时，应提交质疑函和必要的证明材料。</w:t>
      </w:r>
    </w:p>
    <w:p w14:paraId="5E059028">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2.质疑供应商若委托代理人进行质疑的，质疑函应按要求列明“授权代表”的有关内容，并在附件中提交由质疑</w:t>
      </w:r>
      <w:r>
        <w:rPr>
          <w:rFonts w:hint="eastAsia" w:ascii="宋体" w:hAnsi="宋体" w:eastAsia="宋体" w:cs="宋体"/>
          <w:kern w:val="0"/>
        </w:rPr>
        <w:t>供应商签署的授权委托书。授权委托书应载明代理人的姓名或者名称、代理事项、具体权限、期限和相关事项。</w:t>
      </w:r>
    </w:p>
    <w:p w14:paraId="21AF8D65">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3.质疑供应商若对项目的某一分包进行质疑，质疑函中应列明具体分包号。</w:t>
      </w:r>
    </w:p>
    <w:p w14:paraId="1573C238">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4.质疑函的质疑事项应具体、明确，并有必要的事实依据和法律依据。</w:t>
      </w:r>
    </w:p>
    <w:p w14:paraId="17A2D939">
      <w:pPr>
        <w:widowControl/>
        <w:snapToGrid w:val="0"/>
        <w:spacing w:line="360" w:lineRule="auto"/>
        <w:ind w:firstLine="480" w:firstLineChars="200"/>
        <w:jc w:val="left"/>
        <w:rPr>
          <w:rFonts w:ascii="宋体" w:hAnsi="宋体" w:eastAsia="宋体" w:cs="宋体"/>
        </w:rPr>
      </w:pPr>
      <w:r>
        <w:rPr>
          <w:rFonts w:hint="eastAsia" w:ascii="宋体" w:hAnsi="宋体" w:eastAsia="宋体" w:cs="宋体"/>
        </w:rPr>
        <w:t>5.质疑函的质疑请求应与质疑事项相关。</w:t>
      </w:r>
    </w:p>
    <w:p w14:paraId="440AB362">
      <w:pPr>
        <w:widowControl/>
        <w:snapToGrid w:val="0"/>
        <w:spacing w:line="360" w:lineRule="auto"/>
        <w:ind w:firstLine="480" w:firstLineChars="200"/>
        <w:jc w:val="left"/>
        <w:rPr>
          <w:rFonts w:ascii="宋体" w:hAnsi="宋体" w:eastAsia="宋体" w:cs="宋体"/>
          <w:b/>
          <w:bCs/>
        </w:rPr>
      </w:pPr>
      <w:r>
        <w:rPr>
          <w:rFonts w:hint="eastAsia" w:ascii="宋体" w:hAnsi="宋体" w:eastAsia="宋体" w:cs="宋体"/>
        </w:rPr>
        <w:t>6.质疑供应商为自然人的，质疑函应由本人签字；质疑供应商为法人或者其他组织的，质疑函应由法定代表人、主要负责人，或者其授权代表签字或者盖章，并加盖公章。</w:t>
      </w:r>
    </w:p>
    <w:p w14:paraId="59AC925C">
      <w:pPr>
        <w:pStyle w:val="19"/>
        <w:spacing w:line="360" w:lineRule="auto"/>
        <w:ind w:firstLine="480" w:firstLineChars="200"/>
        <w:rPr>
          <w:rFonts w:ascii="宋体" w:hAnsi="宋体" w:eastAsia="宋体" w:cs="宋体"/>
          <w:sz w:val="24"/>
          <w:szCs w:val="24"/>
        </w:rPr>
      </w:pPr>
    </w:p>
    <w:p w14:paraId="1264DDED">
      <w:pPr>
        <w:pStyle w:val="50"/>
        <w:ind w:left="0" w:leftChars="0" w:firstLine="0" w:firstLineChars="0"/>
        <w:rPr>
          <w:rFonts w:ascii="宋体" w:hAnsi="宋体" w:eastAsia="宋体" w:cs="宋体"/>
        </w:rPr>
      </w:pPr>
    </w:p>
    <w:p w14:paraId="2C435DDB">
      <w:pPr>
        <w:adjustRightInd w:val="0"/>
        <w:snapToGrid w:val="0"/>
        <w:spacing w:line="420" w:lineRule="exact"/>
        <w:ind w:firstLine="3373" w:firstLineChars="1400"/>
        <w:outlineLvl w:val="1"/>
        <w:rPr>
          <w:rFonts w:ascii="宋体" w:hAnsi="宋体" w:eastAsia="宋体" w:cs="宋体"/>
          <w:b/>
          <w:bCs/>
        </w:rPr>
      </w:pPr>
      <w:r>
        <w:rPr>
          <w:rFonts w:hint="eastAsia" w:ascii="宋体" w:hAnsi="宋体" w:eastAsia="宋体" w:cs="宋体"/>
          <w:b/>
          <w:bCs/>
        </w:rPr>
        <w:t>……全文结束……</w:t>
      </w:r>
    </w:p>
    <w:sectPr>
      <w:pgSz w:w="11906" w:h="16838"/>
      <w:pgMar w:top="1418" w:right="1247" w:bottom="1418" w:left="1247" w:header="851" w:footer="624"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enlo">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方正仿宋简体">
    <w:altName w:val="Arial Unicode MS"/>
    <w:panose1 w:val="00000000000000000000"/>
    <w:charset w:val="86"/>
    <w:family w:val="auto"/>
    <w:pitch w:val="default"/>
    <w:sig w:usb0="00000000" w:usb1="00000000" w:usb2="00000000" w:usb3="00000000" w:csb0="00040000" w:csb1="00000000"/>
  </w:font>
  <w:font w:name="创艺简仿宋">
    <w:altName w:val="黑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dobe 仿宋 Std R">
    <w:altName w:val="仿宋"/>
    <w:panose1 w:val="00000000000000000000"/>
    <w:charset w:val="86"/>
    <w:family w:val="roman"/>
    <w:pitch w:val="default"/>
    <w:sig w:usb0="00000000" w:usb1="00000000" w:usb2="00000016" w:usb3="00000000" w:csb0="00060007"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6B0F8">
    <w:pPr>
      <w:pStyle w:val="32"/>
      <w:jc w:val="center"/>
      <w:rPr>
        <w:rFonts w:ascii="仿宋" w:hAnsi="仿宋" w:eastAsia="仿宋"/>
      </w:rPr>
    </w:pPr>
    <w:r>
      <w:rPr>
        <w:rFonts w:ascii="仿宋" w:hAnsi="仿宋" w:eastAsia="仿宋"/>
      </w:rPr>
      <w:drawing>
        <wp:inline distT="0" distB="0" distL="0" distR="0">
          <wp:extent cx="556895" cy="346075"/>
          <wp:effectExtent l="0" t="0" r="0" b="0"/>
          <wp:docPr id="1" name="图片 1" descr="万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万隆"/>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56895" cy="346075"/>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szCs w:val="21"/>
      </w:rPr>
      <w:t xml:space="preserve">第 </w:t>
    </w:r>
    <w:r>
      <w:rPr>
        <w:rFonts w:ascii="仿宋" w:hAnsi="仿宋" w:eastAsia="仿宋"/>
        <w:szCs w:val="21"/>
      </w:rPr>
      <w:fldChar w:fldCharType="begin"/>
    </w:r>
    <w:r>
      <w:rPr>
        <w:rFonts w:ascii="仿宋" w:hAnsi="仿宋" w:eastAsia="仿宋"/>
        <w:szCs w:val="21"/>
      </w:rPr>
      <w:instrText xml:space="preserve"> PAGE </w:instrText>
    </w:r>
    <w:r>
      <w:rPr>
        <w:rFonts w:ascii="仿宋" w:hAnsi="仿宋" w:eastAsia="仿宋"/>
        <w:szCs w:val="21"/>
      </w:rPr>
      <w:fldChar w:fldCharType="separate"/>
    </w:r>
    <w:r>
      <w:rPr>
        <w:rFonts w:ascii="仿宋" w:hAnsi="仿宋" w:eastAsia="仿宋"/>
        <w:szCs w:val="21"/>
      </w:rPr>
      <w:t>2</w:t>
    </w:r>
    <w:r>
      <w:rPr>
        <w:rFonts w:ascii="仿宋" w:hAnsi="仿宋" w:eastAsia="仿宋"/>
        <w:szCs w:val="21"/>
      </w:rPr>
      <w:fldChar w:fldCharType="end"/>
    </w:r>
    <w:r>
      <w:rPr>
        <w:rFonts w:hint="eastAsia" w:ascii="仿宋" w:hAnsi="仿宋" w:eastAsia="仿宋"/>
        <w:szCs w:val="21"/>
      </w:rPr>
      <w:t xml:space="preserve"> 页 共 44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6040357"/>
      <w:docPartObj>
        <w:docPartGallery w:val="autotext"/>
      </w:docPartObj>
    </w:sdtPr>
    <w:sdtContent>
      <w:p w14:paraId="7DCDACEE">
        <w:pPr>
          <w:pStyle w:val="32"/>
          <w:jc w:val="right"/>
        </w:pPr>
        <w:r>
          <w:fldChar w:fldCharType="begin"/>
        </w:r>
        <w:r>
          <w:instrText xml:space="preserve">PAGE   \* MERGEFORMAT</w:instrText>
        </w:r>
        <w:r>
          <w:fldChar w:fldCharType="separate"/>
        </w:r>
        <w:r>
          <w:rPr>
            <w:lang w:val="zh-CN"/>
          </w:rPr>
          <w:t>13</w:t>
        </w:r>
        <w:r>
          <w:fldChar w:fldCharType="end"/>
        </w:r>
      </w:p>
    </w:sdtContent>
  </w:sdt>
  <w:p w14:paraId="1D186B15">
    <w:pPr>
      <w:pStyle w:val="3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35751">
    <w:pPr>
      <w:pStyle w:val="32"/>
    </w:pPr>
  </w:p>
  <w:p w14:paraId="787474B4">
    <w:pPr>
      <w:pStyle w:val="32"/>
      <w:jc w:val="both"/>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6EFDA6">
                          <w:pPr>
                            <w:pStyle w:val="32"/>
                            <w:jc w:val="center"/>
                          </w:pPr>
                          <w:r>
                            <w:fldChar w:fldCharType="begin"/>
                          </w:r>
                          <w:r>
                            <w:instrText xml:space="preserve">PAGE   \* MERGEFORMAT</w:instrText>
                          </w:r>
                          <w:r>
                            <w:fldChar w:fldCharType="separate"/>
                          </w:r>
                          <w:r>
                            <w:rPr>
                              <w:lang w:val="zh-CN"/>
                            </w:rPr>
                            <w:t>12</w:t>
                          </w:r>
                          <w:r>
                            <w:rPr>
                              <w:lang w:val="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1A6EFDA6">
                    <w:pPr>
                      <w:pStyle w:val="32"/>
                      <w:jc w:val="center"/>
                    </w:pPr>
                    <w:r>
                      <w:fldChar w:fldCharType="begin"/>
                    </w:r>
                    <w:r>
                      <w:instrText xml:space="preserve">PAGE   \* MERGEFORMAT</w:instrText>
                    </w:r>
                    <w:r>
                      <w:fldChar w:fldCharType="separate"/>
                    </w:r>
                    <w:r>
                      <w:rPr>
                        <w:lang w:val="zh-CN"/>
                      </w:rPr>
                      <w:t>12</w:t>
                    </w:r>
                    <w:r>
                      <w:rPr>
                        <w:lang w:val="zh-CN"/>
                      </w:rPr>
                      <w:fldChar w:fldCharType="end"/>
                    </w:r>
                  </w:p>
                </w:txbxContent>
              </v:textbox>
            </v:shape>
          </w:pict>
        </mc:Fallback>
      </mc:AlternateContent>
    </w:r>
  </w:p>
  <w:p w14:paraId="6F3A9A5E">
    <w:pPr>
      <w:pStyle w:val="3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33877">
    <w:pPr>
      <w:pStyle w:val="32"/>
      <w:jc w:val="both"/>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E2C7D0">
                          <w:pPr>
                            <w:pStyle w:val="32"/>
                            <w:jc w:val="center"/>
                          </w:pPr>
                          <w:r>
                            <w:fldChar w:fldCharType="begin"/>
                          </w:r>
                          <w:r>
                            <w:instrText xml:space="preserve">PAGE   \* MERGEFORMAT</w:instrText>
                          </w:r>
                          <w:r>
                            <w:fldChar w:fldCharType="separate"/>
                          </w:r>
                          <w:r>
                            <w:rPr>
                              <w:lang w:val="zh-CN"/>
                            </w:rPr>
                            <w:t>45</w:t>
                          </w:r>
                          <w:r>
                            <w:rPr>
                              <w:lang w:val="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34E2C7D0">
                    <w:pPr>
                      <w:pStyle w:val="32"/>
                      <w:jc w:val="center"/>
                    </w:pPr>
                    <w:r>
                      <w:fldChar w:fldCharType="begin"/>
                    </w:r>
                    <w:r>
                      <w:instrText xml:space="preserve">PAGE   \* MERGEFORMAT</w:instrText>
                    </w:r>
                    <w:r>
                      <w:fldChar w:fldCharType="separate"/>
                    </w:r>
                    <w:r>
                      <w:rPr>
                        <w:lang w:val="zh-CN"/>
                      </w:rPr>
                      <w:t>45</w:t>
                    </w:r>
                    <w:r>
                      <w:rPr>
                        <w:lang w:val="zh-CN"/>
                      </w:rPr>
                      <w:fldChar w:fldCharType="end"/>
                    </w:r>
                  </w:p>
                </w:txbxContent>
              </v:textbox>
            </v:shape>
          </w:pict>
        </mc:Fallback>
      </mc:AlternateContent>
    </w:r>
  </w:p>
  <w:p w14:paraId="20AD25D8">
    <w:pPr>
      <w:pStyle w:val="32"/>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D56EA">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31E92">
    <w:pPr>
      <w:pStyle w:val="33"/>
      <w:jc w:val="both"/>
    </w:pPr>
    <w:r>
      <w:rPr>
        <w:rFonts w:hint="eastAsia" w:ascii="宋体" w:hAnsi="宋体" w:cs="宋体"/>
      </w:rPr>
      <w:t>南通苏通科技产业园区江海医院体检中心窗帘采购项目</w:t>
    </w:r>
    <w:r>
      <w:rPr>
        <w:rFonts w:hint="eastAsia" w:cs="宋体"/>
      </w:rPr>
      <w:t xml:space="preserve">                                                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154B4">
    <w:pPr>
      <w:pStyle w:val="3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6D342">
    <w:pPr>
      <w:pStyle w:val="33"/>
      <w:pBdr>
        <w:bottom w:val="none" w:color="auto" w:sz="0" w:space="1"/>
      </w:pBdr>
    </w:pPr>
    <w:r>
      <w:rPr>
        <w:rFonts w:hint="eastAsia" w:cs="宋体"/>
        <w:u w:val="single"/>
      </w:rPr>
      <w:t>南通苏通科技产业园区江海医院体检中心窗帘采购项目                                             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51410"/>
    <w:multiLevelType w:val="singleLevel"/>
    <w:tmpl w:val="8C351410"/>
    <w:lvl w:ilvl="0" w:tentative="0">
      <w:start w:val="1"/>
      <w:numFmt w:val="chineseCounting"/>
      <w:suff w:val="nothing"/>
      <w:lvlText w:val="%1、"/>
      <w:lvlJc w:val="left"/>
      <w:rPr>
        <w:rFonts w:hint="eastAsia"/>
      </w:rPr>
    </w:lvl>
  </w:abstractNum>
  <w:abstractNum w:abstractNumId="1">
    <w:nsid w:val="D7A3EBA4"/>
    <w:multiLevelType w:val="singleLevel"/>
    <w:tmpl w:val="D7A3EBA4"/>
    <w:lvl w:ilvl="0" w:tentative="0">
      <w:start w:val="1"/>
      <w:numFmt w:val="decimal"/>
      <w:suff w:val="nothing"/>
      <w:lvlText w:val="%1、"/>
      <w:lvlJc w:val="left"/>
    </w:lvl>
  </w:abstractNum>
  <w:abstractNum w:abstractNumId="2">
    <w:nsid w:val="5A0F3AED"/>
    <w:multiLevelType w:val="singleLevel"/>
    <w:tmpl w:val="5A0F3AED"/>
    <w:lvl w:ilvl="0" w:tentative="0">
      <w:start w:val="1"/>
      <w:numFmt w:val="decimal"/>
      <w:suff w:val="nothing"/>
      <w:lvlText w:val="%1、"/>
      <w:lvlJc w:val="left"/>
    </w:lvl>
  </w:abstractNum>
  <w:abstractNum w:abstractNumId="3">
    <w:nsid w:val="65832B06"/>
    <w:multiLevelType w:val="singleLevel"/>
    <w:tmpl w:val="65832B06"/>
    <w:lvl w:ilvl="0" w:tentative="0">
      <w:start w:val="1"/>
      <w:numFmt w:val="decimal"/>
      <w:suff w:val="space"/>
      <w:lvlText w:val="%1."/>
      <w:lvlJc w:val="left"/>
    </w:lvl>
  </w:abstractNum>
  <w:abstractNum w:abstractNumId="4">
    <w:nsid w:val="792436D6"/>
    <w:multiLevelType w:val="singleLevel"/>
    <w:tmpl w:val="792436D6"/>
    <w:lvl w:ilvl="0" w:tentative="0">
      <w:start w:val="1"/>
      <w:numFmt w:val="chineseCounting"/>
      <w:suff w:val="nothing"/>
      <w:lvlText w:val="（%1）"/>
      <w:lvlJc w:val="left"/>
      <w:rPr>
        <w:rFonts w:hint="eastAsia"/>
      </w:rPr>
    </w:lvl>
  </w:abstractNum>
  <w:abstractNum w:abstractNumId="5">
    <w:nsid w:val="7A3633E2"/>
    <w:multiLevelType w:val="multilevel"/>
    <w:tmpl w:val="7A3633E2"/>
    <w:lvl w:ilvl="0" w:tentative="0">
      <w:start w:val="1"/>
      <w:numFmt w:val="decimal"/>
      <w:lvlText w:val="%1"/>
      <w:lvlJc w:val="left"/>
      <w:pPr>
        <w:tabs>
          <w:tab w:val="left" w:pos="432"/>
        </w:tabs>
        <w:ind w:left="432" w:hanging="432"/>
      </w:pPr>
      <w:rPr>
        <w:rFonts w:cs="Times New Roman"/>
      </w:rPr>
    </w:lvl>
    <w:lvl w:ilvl="1" w:tentative="0">
      <w:start w:val="1"/>
      <w:numFmt w:val="decimal"/>
      <w:lvlText w:val="%1.%2"/>
      <w:lvlJc w:val="left"/>
      <w:pPr>
        <w:tabs>
          <w:tab w:val="left" w:pos="576"/>
        </w:tabs>
        <w:ind w:left="576" w:hanging="576"/>
      </w:pPr>
      <w:rPr>
        <w:rFonts w:cs="Times New Roman"/>
      </w:rPr>
    </w:lvl>
    <w:lvl w:ilvl="2" w:tentative="0">
      <w:start w:val="1"/>
      <w:numFmt w:val="decimal"/>
      <w:lvlText w:val="%1.%2.%3"/>
      <w:lvlJc w:val="left"/>
      <w:pPr>
        <w:tabs>
          <w:tab w:val="left" w:pos="720"/>
        </w:tabs>
        <w:ind w:left="720" w:hanging="720"/>
      </w:pPr>
      <w:rPr>
        <w:rFonts w:cs="Times New Roman"/>
      </w:rPr>
    </w:lvl>
    <w:lvl w:ilvl="3" w:tentative="0">
      <w:start w:val="1"/>
      <w:numFmt w:val="decimal"/>
      <w:lvlText w:val="%1.%2.%3.%4"/>
      <w:lvlJc w:val="left"/>
      <w:pPr>
        <w:tabs>
          <w:tab w:val="left" w:pos="864"/>
        </w:tabs>
        <w:ind w:left="864" w:hanging="864"/>
      </w:pPr>
      <w:rPr>
        <w:rFonts w:cs="Times New Roman"/>
      </w:rPr>
    </w:lvl>
    <w:lvl w:ilvl="4" w:tentative="0">
      <w:start w:val="1"/>
      <w:numFmt w:val="decimal"/>
      <w:pStyle w:val="6"/>
      <w:lvlText w:val="%1.%2.%3.%4.%5"/>
      <w:lvlJc w:val="left"/>
      <w:pPr>
        <w:tabs>
          <w:tab w:val="left" w:pos="1008"/>
        </w:tabs>
        <w:ind w:left="1008" w:hanging="1008"/>
      </w:pPr>
      <w:rPr>
        <w:rFonts w:cs="Times New Roman"/>
      </w:rPr>
    </w:lvl>
    <w:lvl w:ilvl="5" w:tentative="0">
      <w:start w:val="1"/>
      <w:numFmt w:val="decimal"/>
      <w:pStyle w:val="8"/>
      <w:lvlText w:val="%1.%2.%3.%4.%5.%6"/>
      <w:lvlJc w:val="left"/>
      <w:pPr>
        <w:tabs>
          <w:tab w:val="left" w:pos="1152"/>
        </w:tabs>
        <w:ind w:left="1152" w:hanging="1152"/>
      </w:pPr>
      <w:rPr>
        <w:rFonts w:cs="Times New Roman"/>
      </w:rPr>
    </w:lvl>
    <w:lvl w:ilvl="6" w:tentative="0">
      <w:start w:val="1"/>
      <w:numFmt w:val="decimal"/>
      <w:pStyle w:val="9"/>
      <w:lvlText w:val="%1.%2.%3.%4.%5.%6.%7"/>
      <w:lvlJc w:val="left"/>
      <w:pPr>
        <w:tabs>
          <w:tab w:val="left" w:pos="1296"/>
        </w:tabs>
        <w:ind w:left="1296" w:hanging="1296"/>
      </w:pPr>
      <w:rPr>
        <w:rFonts w:cs="Times New Roman"/>
      </w:rPr>
    </w:lvl>
    <w:lvl w:ilvl="7" w:tentative="0">
      <w:start w:val="1"/>
      <w:numFmt w:val="decimal"/>
      <w:pStyle w:val="10"/>
      <w:lvlText w:val="%1.%2.%3.%4.%5.%6.%7.%8"/>
      <w:lvlJc w:val="left"/>
      <w:pPr>
        <w:tabs>
          <w:tab w:val="left" w:pos="1440"/>
        </w:tabs>
        <w:ind w:left="1440" w:hanging="1440"/>
      </w:pPr>
      <w:rPr>
        <w:rFonts w:cs="Times New Roman"/>
      </w:rPr>
    </w:lvl>
    <w:lvl w:ilvl="8" w:tentative="0">
      <w:start w:val="1"/>
      <w:numFmt w:val="decimal"/>
      <w:pStyle w:val="11"/>
      <w:lvlText w:val="%1.%2.%3.%4.%5.%6.%7.%8.%9"/>
      <w:lvlJc w:val="left"/>
      <w:pPr>
        <w:tabs>
          <w:tab w:val="left" w:pos="1584"/>
        </w:tabs>
        <w:ind w:left="1584" w:hanging="1584"/>
      </w:pPr>
      <w:rPr>
        <w:rFonts w:cs="Times New Roman"/>
      </w:rPr>
    </w:lvl>
  </w:abstractNum>
  <w:num w:numId="1">
    <w:abstractNumId w:val="5"/>
  </w:num>
  <w:num w:numId="2">
    <w:abstractNumId w:val="2"/>
  </w:num>
  <w:num w:numId="3">
    <w:abstractNumId w:val="0"/>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oNotHyphenateCaps/>
  <w:drawingGridHorizontalSpacing w:val="120"/>
  <w:drawingGridVerticalSpacing w:val="163"/>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iYWQ1ZTE0MTRlMTQ5MGQ3MDk0Y2M2MTE2ZmQ2NjEifQ=="/>
  </w:docVars>
  <w:rsids>
    <w:rsidRoot w:val="009D44D5"/>
    <w:rsid w:val="00006825"/>
    <w:rsid w:val="00021F0C"/>
    <w:rsid w:val="00022925"/>
    <w:rsid w:val="000313E7"/>
    <w:rsid w:val="0003275F"/>
    <w:rsid w:val="00032E7C"/>
    <w:rsid w:val="00034C63"/>
    <w:rsid w:val="000447DF"/>
    <w:rsid w:val="00071B44"/>
    <w:rsid w:val="0007207C"/>
    <w:rsid w:val="000730CD"/>
    <w:rsid w:val="00073525"/>
    <w:rsid w:val="00075776"/>
    <w:rsid w:val="0008178D"/>
    <w:rsid w:val="00086B32"/>
    <w:rsid w:val="000911E3"/>
    <w:rsid w:val="00091450"/>
    <w:rsid w:val="000A3FDA"/>
    <w:rsid w:val="000B1B79"/>
    <w:rsid w:val="000B3F5F"/>
    <w:rsid w:val="000B5CF1"/>
    <w:rsid w:val="000B698A"/>
    <w:rsid w:val="000C32D1"/>
    <w:rsid w:val="000C357B"/>
    <w:rsid w:val="000C6E9A"/>
    <w:rsid w:val="000D5F53"/>
    <w:rsid w:val="000E187E"/>
    <w:rsid w:val="000E6641"/>
    <w:rsid w:val="000E69CA"/>
    <w:rsid w:val="000E7253"/>
    <w:rsid w:val="000F6A4B"/>
    <w:rsid w:val="001000E2"/>
    <w:rsid w:val="0011455B"/>
    <w:rsid w:val="00114A9F"/>
    <w:rsid w:val="00124109"/>
    <w:rsid w:val="001257FA"/>
    <w:rsid w:val="00132B8C"/>
    <w:rsid w:val="0015197E"/>
    <w:rsid w:val="00161209"/>
    <w:rsid w:val="00165716"/>
    <w:rsid w:val="0018164E"/>
    <w:rsid w:val="00183ABF"/>
    <w:rsid w:val="00184A18"/>
    <w:rsid w:val="00184E92"/>
    <w:rsid w:val="00195CBA"/>
    <w:rsid w:val="001A0CC4"/>
    <w:rsid w:val="001A6B1F"/>
    <w:rsid w:val="001C1DDF"/>
    <w:rsid w:val="001C2A82"/>
    <w:rsid w:val="001C62A6"/>
    <w:rsid w:val="001C6677"/>
    <w:rsid w:val="001C7021"/>
    <w:rsid w:val="001E1E61"/>
    <w:rsid w:val="001E3AB7"/>
    <w:rsid w:val="001E6476"/>
    <w:rsid w:val="001F4AEE"/>
    <w:rsid w:val="0021034E"/>
    <w:rsid w:val="00215F37"/>
    <w:rsid w:val="00234C9F"/>
    <w:rsid w:val="002365C3"/>
    <w:rsid w:val="00237115"/>
    <w:rsid w:val="00245B04"/>
    <w:rsid w:val="00246C96"/>
    <w:rsid w:val="00252133"/>
    <w:rsid w:val="00257617"/>
    <w:rsid w:val="00257E5F"/>
    <w:rsid w:val="0027547F"/>
    <w:rsid w:val="002768FD"/>
    <w:rsid w:val="00284697"/>
    <w:rsid w:val="00290088"/>
    <w:rsid w:val="0029357F"/>
    <w:rsid w:val="002938FA"/>
    <w:rsid w:val="002A6A10"/>
    <w:rsid w:val="002B4ADA"/>
    <w:rsid w:val="002C4AA7"/>
    <w:rsid w:val="002E058B"/>
    <w:rsid w:val="002E0C8B"/>
    <w:rsid w:val="002F7806"/>
    <w:rsid w:val="0030345E"/>
    <w:rsid w:val="003034AA"/>
    <w:rsid w:val="00310780"/>
    <w:rsid w:val="0031770B"/>
    <w:rsid w:val="00326427"/>
    <w:rsid w:val="00333BF8"/>
    <w:rsid w:val="00334352"/>
    <w:rsid w:val="00337AA6"/>
    <w:rsid w:val="0034264C"/>
    <w:rsid w:val="003503A7"/>
    <w:rsid w:val="00351005"/>
    <w:rsid w:val="00352964"/>
    <w:rsid w:val="003572FF"/>
    <w:rsid w:val="0036340A"/>
    <w:rsid w:val="0036369A"/>
    <w:rsid w:val="003654D6"/>
    <w:rsid w:val="00375C8A"/>
    <w:rsid w:val="00382B45"/>
    <w:rsid w:val="0038700B"/>
    <w:rsid w:val="00387D55"/>
    <w:rsid w:val="00390048"/>
    <w:rsid w:val="00390ADD"/>
    <w:rsid w:val="00392678"/>
    <w:rsid w:val="00392F31"/>
    <w:rsid w:val="00396AC3"/>
    <w:rsid w:val="00397094"/>
    <w:rsid w:val="003A2034"/>
    <w:rsid w:val="003A6B28"/>
    <w:rsid w:val="003B7D8C"/>
    <w:rsid w:val="003C2F14"/>
    <w:rsid w:val="003C4933"/>
    <w:rsid w:val="003E10DD"/>
    <w:rsid w:val="003E2937"/>
    <w:rsid w:val="003F2556"/>
    <w:rsid w:val="003F4A93"/>
    <w:rsid w:val="003F512E"/>
    <w:rsid w:val="003F6545"/>
    <w:rsid w:val="00400016"/>
    <w:rsid w:val="00401D1E"/>
    <w:rsid w:val="00401F0D"/>
    <w:rsid w:val="00411C88"/>
    <w:rsid w:val="00411DE3"/>
    <w:rsid w:val="00412632"/>
    <w:rsid w:val="004127BF"/>
    <w:rsid w:val="00420688"/>
    <w:rsid w:val="00424BAA"/>
    <w:rsid w:val="00430A7C"/>
    <w:rsid w:val="00432AE8"/>
    <w:rsid w:val="00435D1A"/>
    <w:rsid w:val="00436E68"/>
    <w:rsid w:val="0044072B"/>
    <w:rsid w:val="00442E7A"/>
    <w:rsid w:val="004476DC"/>
    <w:rsid w:val="004551F4"/>
    <w:rsid w:val="00463CFE"/>
    <w:rsid w:val="00464392"/>
    <w:rsid w:val="00473E66"/>
    <w:rsid w:val="004747DA"/>
    <w:rsid w:val="0048577C"/>
    <w:rsid w:val="004865C9"/>
    <w:rsid w:val="00486E77"/>
    <w:rsid w:val="00497502"/>
    <w:rsid w:val="004A23F0"/>
    <w:rsid w:val="004A270E"/>
    <w:rsid w:val="004A3CAA"/>
    <w:rsid w:val="004A5E5E"/>
    <w:rsid w:val="004C2F3C"/>
    <w:rsid w:val="004D40B3"/>
    <w:rsid w:val="004E257C"/>
    <w:rsid w:val="004E4037"/>
    <w:rsid w:val="004F70AD"/>
    <w:rsid w:val="0050765F"/>
    <w:rsid w:val="0050788A"/>
    <w:rsid w:val="0051109E"/>
    <w:rsid w:val="0051270A"/>
    <w:rsid w:val="00514BD1"/>
    <w:rsid w:val="00531DBD"/>
    <w:rsid w:val="00536E16"/>
    <w:rsid w:val="005475A4"/>
    <w:rsid w:val="00551EE8"/>
    <w:rsid w:val="00553FCD"/>
    <w:rsid w:val="00555301"/>
    <w:rsid w:val="005744EC"/>
    <w:rsid w:val="00576608"/>
    <w:rsid w:val="00577284"/>
    <w:rsid w:val="0058799E"/>
    <w:rsid w:val="005917C8"/>
    <w:rsid w:val="005A7F0C"/>
    <w:rsid w:val="005B0A4D"/>
    <w:rsid w:val="005C20F1"/>
    <w:rsid w:val="005C5AC1"/>
    <w:rsid w:val="005D2FEB"/>
    <w:rsid w:val="005D638F"/>
    <w:rsid w:val="005E5E09"/>
    <w:rsid w:val="005F0C1A"/>
    <w:rsid w:val="006067A1"/>
    <w:rsid w:val="00615C41"/>
    <w:rsid w:val="00620027"/>
    <w:rsid w:val="0062354B"/>
    <w:rsid w:val="0062525F"/>
    <w:rsid w:val="0063777A"/>
    <w:rsid w:val="006379DB"/>
    <w:rsid w:val="0064239B"/>
    <w:rsid w:val="0064245A"/>
    <w:rsid w:val="00645780"/>
    <w:rsid w:val="00647EF3"/>
    <w:rsid w:val="00655215"/>
    <w:rsid w:val="00672DA1"/>
    <w:rsid w:val="00673DF5"/>
    <w:rsid w:val="00674AF2"/>
    <w:rsid w:val="00684BD7"/>
    <w:rsid w:val="00687DB8"/>
    <w:rsid w:val="0069102C"/>
    <w:rsid w:val="00694F21"/>
    <w:rsid w:val="00697BD7"/>
    <w:rsid w:val="006A4155"/>
    <w:rsid w:val="006A4693"/>
    <w:rsid w:val="006A4793"/>
    <w:rsid w:val="006A4DE9"/>
    <w:rsid w:val="006B0121"/>
    <w:rsid w:val="006C02C3"/>
    <w:rsid w:val="006C08D5"/>
    <w:rsid w:val="006D16B3"/>
    <w:rsid w:val="006D547A"/>
    <w:rsid w:val="00702839"/>
    <w:rsid w:val="0072529D"/>
    <w:rsid w:val="00737D37"/>
    <w:rsid w:val="007410BD"/>
    <w:rsid w:val="0074262D"/>
    <w:rsid w:val="0074317A"/>
    <w:rsid w:val="00745A48"/>
    <w:rsid w:val="00756636"/>
    <w:rsid w:val="007567B3"/>
    <w:rsid w:val="007732B1"/>
    <w:rsid w:val="00773787"/>
    <w:rsid w:val="00775D26"/>
    <w:rsid w:val="0077673F"/>
    <w:rsid w:val="00776809"/>
    <w:rsid w:val="007832EA"/>
    <w:rsid w:val="007841B4"/>
    <w:rsid w:val="00793A86"/>
    <w:rsid w:val="007A404F"/>
    <w:rsid w:val="007A47E2"/>
    <w:rsid w:val="007A495D"/>
    <w:rsid w:val="007B239E"/>
    <w:rsid w:val="007B3A20"/>
    <w:rsid w:val="007C084E"/>
    <w:rsid w:val="007C1048"/>
    <w:rsid w:val="007C6E12"/>
    <w:rsid w:val="007E0416"/>
    <w:rsid w:val="007E130F"/>
    <w:rsid w:val="007E1AB7"/>
    <w:rsid w:val="007E5DE6"/>
    <w:rsid w:val="007E5FB1"/>
    <w:rsid w:val="007F623E"/>
    <w:rsid w:val="0080193A"/>
    <w:rsid w:val="008052E3"/>
    <w:rsid w:val="008163CE"/>
    <w:rsid w:val="00822CB8"/>
    <w:rsid w:val="00830049"/>
    <w:rsid w:val="00846480"/>
    <w:rsid w:val="00851783"/>
    <w:rsid w:val="00852138"/>
    <w:rsid w:val="008527C2"/>
    <w:rsid w:val="00853439"/>
    <w:rsid w:val="00854C7B"/>
    <w:rsid w:val="008609E7"/>
    <w:rsid w:val="00861D2F"/>
    <w:rsid w:val="00865553"/>
    <w:rsid w:val="00874175"/>
    <w:rsid w:val="00876044"/>
    <w:rsid w:val="00880D20"/>
    <w:rsid w:val="008853CB"/>
    <w:rsid w:val="008952CB"/>
    <w:rsid w:val="008B093F"/>
    <w:rsid w:val="008C6ADF"/>
    <w:rsid w:val="008D3E85"/>
    <w:rsid w:val="008D774E"/>
    <w:rsid w:val="008E0F91"/>
    <w:rsid w:val="00922ABF"/>
    <w:rsid w:val="00923DED"/>
    <w:rsid w:val="00930A94"/>
    <w:rsid w:val="00934BD2"/>
    <w:rsid w:val="009359A7"/>
    <w:rsid w:val="009511AD"/>
    <w:rsid w:val="00952932"/>
    <w:rsid w:val="009777DE"/>
    <w:rsid w:val="00977E7B"/>
    <w:rsid w:val="00983594"/>
    <w:rsid w:val="00993E81"/>
    <w:rsid w:val="009B60AA"/>
    <w:rsid w:val="009C3399"/>
    <w:rsid w:val="009C3E39"/>
    <w:rsid w:val="009D44D5"/>
    <w:rsid w:val="009D5525"/>
    <w:rsid w:val="009D5A18"/>
    <w:rsid w:val="009E3D51"/>
    <w:rsid w:val="009E4B70"/>
    <w:rsid w:val="009E7FAC"/>
    <w:rsid w:val="009F0AA4"/>
    <w:rsid w:val="00A06F27"/>
    <w:rsid w:val="00A074EE"/>
    <w:rsid w:val="00A22B25"/>
    <w:rsid w:val="00A254A3"/>
    <w:rsid w:val="00A2674D"/>
    <w:rsid w:val="00A36A90"/>
    <w:rsid w:val="00A424B9"/>
    <w:rsid w:val="00A43AA8"/>
    <w:rsid w:val="00A43E70"/>
    <w:rsid w:val="00A50681"/>
    <w:rsid w:val="00A52BE8"/>
    <w:rsid w:val="00A52D68"/>
    <w:rsid w:val="00A549BC"/>
    <w:rsid w:val="00A55CEF"/>
    <w:rsid w:val="00A62772"/>
    <w:rsid w:val="00A62BBC"/>
    <w:rsid w:val="00A701F2"/>
    <w:rsid w:val="00A83A68"/>
    <w:rsid w:val="00A84874"/>
    <w:rsid w:val="00A87E6E"/>
    <w:rsid w:val="00A90761"/>
    <w:rsid w:val="00A96530"/>
    <w:rsid w:val="00AA2A19"/>
    <w:rsid w:val="00AA65CA"/>
    <w:rsid w:val="00AC0B30"/>
    <w:rsid w:val="00AC166C"/>
    <w:rsid w:val="00AC5CCA"/>
    <w:rsid w:val="00AD1A3E"/>
    <w:rsid w:val="00AD41C2"/>
    <w:rsid w:val="00AD5C35"/>
    <w:rsid w:val="00AD6483"/>
    <w:rsid w:val="00AF2E47"/>
    <w:rsid w:val="00B05428"/>
    <w:rsid w:val="00B059B4"/>
    <w:rsid w:val="00B05EA2"/>
    <w:rsid w:val="00B07102"/>
    <w:rsid w:val="00B25B77"/>
    <w:rsid w:val="00B26CF1"/>
    <w:rsid w:val="00B3016E"/>
    <w:rsid w:val="00B31089"/>
    <w:rsid w:val="00B315D6"/>
    <w:rsid w:val="00B318B3"/>
    <w:rsid w:val="00B36F44"/>
    <w:rsid w:val="00B5197F"/>
    <w:rsid w:val="00B62B81"/>
    <w:rsid w:val="00B65D43"/>
    <w:rsid w:val="00B66233"/>
    <w:rsid w:val="00B66517"/>
    <w:rsid w:val="00B908EA"/>
    <w:rsid w:val="00BA0BD4"/>
    <w:rsid w:val="00BA555B"/>
    <w:rsid w:val="00BA6408"/>
    <w:rsid w:val="00BB55C1"/>
    <w:rsid w:val="00BC14F1"/>
    <w:rsid w:val="00BD495F"/>
    <w:rsid w:val="00BD4BA5"/>
    <w:rsid w:val="00BD4C05"/>
    <w:rsid w:val="00BE31A4"/>
    <w:rsid w:val="00BE3DD2"/>
    <w:rsid w:val="00BF5AF4"/>
    <w:rsid w:val="00C052C6"/>
    <w:rsid w:val="00C0555C"/>
    <w:rsid w:val="00C06ED1"/>
    <w:rsid w:val="00C06FB6"/>
    <w:rsid w:val="00C10278"/>
    <w:rsid w:val="00C10EC8"/>
    <w:rsid w:val="00C1308A"/>
    <w:rsid w:val="00C1586E"/>
    <w:rsid w:val="00C22F15"/>
    <w:rsid w:val="00C2506F"/>
    <w:rsid w:val="00C318AA"/>
    <w:rsid w:val="00C36157"/>
    <w:rsid w:val="00C4350A"/>
    <w:rsid w:val="00C43786"/>
    <w:rsid w:val="00C5111C"/>
    <w:rsid w:val="00C56980"/>
    <w:rsid w:val="00C648C8"/>
    <w:rsid w:val="00C65E1C"/>
    <w:rsid w:val="00C76118"/>
    <w:rsid w:val="00C83AF7"/>
    <w:rsid w:val="00C87B71"/>
    <w:rsid w:val="00C96459"/>
    <w:rsid w:val="00CA0B38"/>
    <w:rsid w:val="00CB5B66"/>
    <w:rsid w:val="00CC50EA"/>
    <w:rsid w:val="00CE71CB"/>
    <w:rsid w:val="00CE7FE4"/>
    <w:rsid w:val="00CF2892"/>
    <w:rsid w:val="00CF3891"/>
    <w:rsid w:val="00D015E9"/>
    <w:rsid w:val="00D02A2A"/>
    <w:rsid w:val="00D2434F"/>
    <w:rsid w:val="00D26840"/>
    <w:rsid w:val="00D355F8"/>
    <w:rsid w:val="00D36780"/>
    <w:rsid w:val="00D401A0"/>
    <w:rsid w:val="00D4057F"/>
    <w:rsid w:val="00D4188F"/>
    <w:rsid w:val="00D51299"/>
    <w:rsid w:val="00D567A6"/>
    <w:rsid w:val="00D57062"/>
    <w:rsid w:val="00D63E57"/>
    <w:rsid w:val="00D66B2D"/>
    <w:rsid w:val="00D66CDF"/>
    <w:rsid w:val="00D66D79"/>
    <w:rsid w:val="00D713DB"/>
    <w:rsid w:val="00D767AC"/>
    <w:rsid w:val="00D8185A"/>
    <w:rsid w:val="00D856A1"/>
    <w:rsid w:val="00D90AE1"/>
    <w:rsid w:val="00D920E7"/>
    <w:rsid w:val="00DA0377"/>
    <w:rsid w:val="00DA1911"/>
    <w:rsid w:val="00DA3685"/>
    <w:rsid w:val="00DB1631"/>
    <w:rsid w:val="00DB5E26"/>
    <w:rsid w:val="00DC1C20"/>
    <w:rsid w:val="00DC21D3"/>
    <w:rsid w:val="00DC7211"/>
    <w:rsid w:val="00DD3701"/>
    <w:rsid w:val="00DE55E3"/>
    <w:rsid w:val="00DE77E0"/>
    <w:rsid w:val="00DE7D77"/>
    <w:rsid w:val="00DF5491"/>
    <w:rsid w:val="00E027ED"/>
    <w:rsid w:val="00E03FDD"/>
    <w:rsid w:val="00E04ADF"/>
    <w:rsid w:val="00E04E35"/>
    <w:rsid w:val="00E076FC"/>
    <w:rsid w:val="00E11D3D"/>
    <w:rsid w:val="00E14900"/>
    <w:rsid w:val="00E23C4A"/>
    <w:rsid w:val="00E36071"/>
    <w:rsid w:val="00E37C78"/>
    <w:rsid w:val="00E46321"/>
    <w:rsid w:val="00E563D3"/>
    <w:rsid w:val="00E71BCB"/>
    <w:rsid w:val="00E82D1A"/>
    <w:rsid w:val="00E8346E"/>
    <w:rsid w:val="00E84A82"/>
    <w:rsid w:val="00E8577F"/>
    <w:rsid w:val="00E864A5"/>
    <w:rsid w:val="00E902B7"/>
    <w:rsid w:val="00E907D7"/>
    <w:rsid w:val="00E977CF"/>
    <w:rsid w:val="00EA16D3"/>
    <w:rsid w:val="00EA4678"/>
    <w:rsid w:val="00EB5452"/>
    <w:rsid w:val="00EB7925"/>
    <w:rsid w:val="00EC608E"/>
    <w:rsid w:val="00EC7C46"/>
    <w:rsid w:val="00ED65A9"/>
    <w:rsid w:val="00ED7474"/>
    <w:rsid w:val="00EE0227"/>
    <w:rsid w:val="00EE2990"/>
    <w:rsid w:val="00EE6D02"/>
    <w:rsid w:val="00EF14B2"/>
    <w:rsid w:val="00EF630E"/>
    <w:rsid w:val="00EF6A5A"/>
    <w:rsid w:val="00EF7494"/>
    <w:rsid w:val="00F10B3C"/>
    <w:rsid w:val="00F20BD5"/>
    <w:rsid w:val="00F22D93"/>
    <w:rsid w:val="00F237C5"/>
    <w:rsid w:val="00F3083F"/>
    <w:rsid w:val="00F32194"/>
    <w:rsid w:val="00F34451"/>
    <w:rsid w:val="00F3557A"/>
    <w:rsid w:val="00F525D6"/>
    <w:rsid w:val="00F63C88"/>
    <w:rsid w:val="00F70E38"/>
    <w:rsid w:val="00F71D7D"/>
    <w:rsid w:val="00F801A0"/>
    <w:rsid w:val="00F86B2E"/>
    <w:rsid w:val="00F93BC1"/>
    <w:rsid w:val="00F9712C"/>
    <w:rsid w:val="00FA46D1"/>
    <w:rsid w:val="00FA5625"/>
    <w:rsid w:val="00FA5E06"/>
    <w:rsid w:val="00FB2DB7"/>
    <w:rsid w:val="00FB5604"/>
    <w:rsid w:val="00FB69D9"/>
    <w:rsid w:val="00FC5FC3"/>
    <w:rsid w:val="00FD23B3"/>
    <w:rsid w:val="00FE07D6"/>
    <w:rsid w:val="00FE40A2"/>
    <w:rsid w:val="00FE451E"/>
    <w:rsid w:val="00FE4EC1"/>
    <w:rsid w:val="00FE6147"/>
    <w:rsid w:val="00FE6C7A"/>
    <w:rsid w:val="00FF0F8E"/>
    <w:rsid w:val="00FF34C9"/>
    <w:rsid w:val="00FF50B1"/>
    <w:rsid w:val="01B14C06"/>
    <w:rsid w:val="02275A03"/>
    <w:rsid w:val="022D1F83"/>
    <w:rsid w:val="02447348"/>
    <w:rsid w:val="025E4FFD"/>
    <w:rsid w:val="026E2341"/>
    <w:rsid w:val="032E4D47"/>
    <w:rsid w:val="03CE7148"/>
    <w:rsid w:val="04140B59"/>
    <w:rsid w:val="0491691F"/>
    <w:rsid w:val="04B3082F"/>
    <w:rsid w:val="05922460"/>
    <w:rsid w:val="05BC4342"/>
    <w:rsid w:val="061E347D"/>
    <w:rsid w:val="065E2B36"/>
    <w:rsid w:val="06A95339"/>
    <w:rsid w:val="079F4D18"/>
    <w:rsid w:val="07C16859"/>
    <w:rsid w:val="09D068C1"/>
    <w:rsid w:val="09D82088"/>
    <w:rsid w:val="09D90354"/>
    <w:rsid w:val="09E430D7"/>
    <w:rsid w:val="0A241D72"/>
    <w:rsid w:val="0A5E72F2"/>
    <w:rsid w:val="0A742250"/>
    <w:rsid w:val="0ADC726D"/>
    <w:rsid w:val="0B33598F"/>
    <w:rsid w:val="0B352F9D"/>
    <w:rsid w:val="0B523146"/>
    <w:rsid w:val="0B5E7A62"/>
    <w:rsid w:val="0BA65555"/>
    <w:rsid w:val="0C2D1E0D"/>
    <w:rsid w:val="0C452149"/>
    <w:rsid w:val="0CA32849"/>
    <w:rsid w:val="0D224637"/>
    <w:rsid w:val="0D3C55AC"/>
    <w:rsid w:val="0F6F7BFE"/>
    <w:rsid w:val="0FF64AC3"/>
    <w:rsid w:val="10525806"/>
    <w:rsid w:val="10D66437"/>
    <w:rsid w:val="10EC22EB"/>
    <w:rsid w:val="110C72AA"/>
    <w:rsid w:val="113D51F0"/>
    <w:rsid w:val="11727863"/>
    <w:rsid w:val="11DC205D"/>
    <w:rsid w:val="11DF16EE"/>
    <w:rsid w:val="125B0B46"/>
    <w:rsid w:val="1286582E"/>
    <w:rsid w:val="12F1657A"/>
    <w:rsid w:val="135A7AEB"/>
    <w:rsid w:val="13705A0D"/>
    <w:rsid w:val="13AC581A"/>
    <w:rsid w:val="1500132E"/>
    <w:rsid w:val="155420E9"/>
    <w:rsid w:val="156A53A0"/>
    <w:rsid w:val="15EB63C2"/>
    <w:rsid w:val="162174D8"/>
    <w:rsid w:val="168033B9"/>
    <w:rsid w:val="176C3A37"/>
    <w:rsid w:val="17943CDB"/>
    <w:rsid w:val="17A573B3"/>
    <w:rsid w:val="183730B7"/>
    <w:rsid w:val="19087B18"/>
    <w:rsid w:val="191A3682"/>
    <w:rsid w:val="191F2CCC"/>
    <w:rsid w:val="19795B0F"/>
    <w:rsid w:val="19966683"/>
    <w:rsid w:val="19A97721"/>
    <w:rsid w:val="1A81634E"/>
    <w:rsid w:val="1ABA3AE7"/>
    <w:rsid w:val="1B3A0C48"/>
    <w:rsid w:val="1B4020B3"/>
    <w:rsid w:val="1B663287"/>
    <w:rsid w:val="1BB63E5E"/>
    <w:rsid w:val="1C25341D"/>
    <w:rsid w:val="1D811E2E"/>
    <w:rsid w:val="1DD45984"/>
    <w:rsid w:val="1DE46926"/>
    <w:rsid w:val="1E561AC7"/>
    <w:rsid w:val="1E6D34DF"/>
    <w:rsid w:val="1E864083"/>
    <w:rsid w:val="1F0730D9"/>
    <w:rsid w:val="1F0B3750"/>
    <w:rsid w:val="1F8A219C"/>
    <w:rsid w:val="1FA43962"/>
    <w:rsid w:val="202606FD"/>
    <w:rsid w:val="20EA7B35"/>
    <w:rsid w:val="20F47FCF"/>
    <w:rsid w:val="20F55C39"/>
    <w:rsid w:val="215818C3"/>
    <w:rsid w:val="21C276C6"/>
    <w:rsid w:val="21F835A4"/>
    <w:rsid w:val="21FE0F42"/>
    <w:rsid w:val="22B1460E"/>
    <w:rsid w:val="22E974CD"/>
    <w:rsid w:val="239E3139"/>
    <w:rsid w:val="23ED26CD"/>
    <w:rsid w:val="24CB10EE"/>
    <w:rsid w:val="24F50944"/>
    <w:rsid w:val="25533EE0"/>
    <w:rsid w:val="25853B30"/>
    <w:rsid w:val="25A86641"/>
    <w:rsid w:val="26874A58"/>
    <w:rsid w:val="279B1D9E"/>
    <w:rsid w:val="27D21E84"/>
    <w:rsid w:val="27FA2FA5"/>
    <w:rsid w:val="28231A32"/>
    <w:rsid w:val="28887BBF"/>
    <w:rsid w:val="28D1021D"/>
    <w:rsid w:val="28DE31E7"/>
    <w:rsid w:val="29674CB3"/>
    <w:rsid w:val="2A1124CD"/>
    <w:rsid w:val="2A395C83"/>
    <w:rsid w:val="2ACA332B"/>
    <w:rsid w:val="2AE24883"/>
    <w:rsid w:val="2B2A54C0"/>
    <w:rsid w:val="2BE934E5"/>
    <w:rsid w:val="2C854976"/>
    <w:rsid w:val="2CA53959"/>
    <w:rsid w:val="2CAD6488"/>
    <w:rsid w:val="2D3247C7"/>
    <w:rsid w:val="2D465193"/>
    <w:rsid w:val="2D8F6018"/>
    <w:rsid w:val="2D9A214F"/>
    <w:rsid w:val="2DE9194D"/>
    <w:rsid w:val="2E2361D1"/>
    <w:rsid w:val="2F024701"/>
    <w:rsid w:val="2F7A77CB"/>
    <w:rsid w:val="2FC82DEB"/>
    <w:rsid w:val="30F73CBB"/>
    <w:rsid w:val="31424EF7"/>
    <w:rsid w:val="31FB29B3"/>
    <w:rsid w:val="32413C17"/>
    <w:rsid w:val="326E0FEB"/>
    <w:rsid w:val="32E16FB7"/>
    <w:rsid w:val="3300001B"/>
    <w:rsid w:val="330D7A25"/>
    <w:rsid w:val="336C319D"/>
    <w:rsid w:val="338873FC"/>
    <w:rsid w:val="33B409F2"/>
    <w:rsid w:val="33CC2871"/>
    <w:rsid w:val="35801FF8"/>
    <w:rsid w:val="35CC4B52"/>
    <w:rsid w:val="371767F3"/>
    <w:rsid w:val="37257AD6"/>
    <w:rsid w:val="37587899"/>
    <w:rsid w:val="37B16D3E"/>
    <w:rsid w:val="3919702B"/>
    <w:rsid w:val="396B5912"/>
    <w:rsid w:val="39F23003"/>
    <w:rsid w:val="3AC0143A"/>
    <w:rsid w:val="3AC32F46"/>
    <w:rsid w:val="3C2477B3"/>
    <w:rsid w:val="3C3A513E"/>
    <w:rsid w:val="3C6424F1"/>
    <w:rsid w:val="3CB20C06"/>
    <w:rsid w:val="3CC3059F"/>
    <w:rsid w:val="3D3D4901"/>
    <w:rsid w:val="3D815E7E"/>
    <w:rsid w:val="3DA44C46"/>
    <w:rsid w:val="3DD37A1F"/>
    <w:rsid w:val="3DE95F54"/>
    <w:rsid w:val="3F107E36"/>
    <w:rsid w:val="3F1256C8"/>
    <w:rsid w:val="3F444963"/>
    <w:rsid w:val="3F761482"/>
    <w:rsid w:val="3FEE0A96"/>
    <w:rsid w:val="401D71C1"/>
    <w:rsid w:val="40984026"/>
    <w:rsid w:val="40C21505"/>
    <w:rsid w:val="40C30A6E"/>
    <w:rsid w:val="40E216FF"/>
    <w:rsid w:val="419D4F26"/>
    <w:rsid w:val="41C90CC3"/>
    <w:rsid w:val="42A96C58"/>
    <w:rsid w:val="435745B4"/>
    <w:rsid w:val="435848C4"/>
    <w:rsid w:val="4399227D"/>
    <w:rsid w:val="43AF204C"/>
    <w:rsid w:val="440932D4"/>
    <w:rsid w:val="44414D1E"/>
    <w:rsid w:val="44E5250A"/>
    <w:rsid w:val="4551266E"/>
    <w:rsid w:val="455F27BA"/>
    <w:rsid w:val="45664FC9"/>
    <w:rsid w:val="45A77581"/>
    <w:rsid w:val="45B63504"/>
    <w:rsid w:val="46053B3E"/>
    <w:rsid w:val="467D7623"/>
    <w:rsid w:val="4699566E"/>
    <w:rsid w:val="46A72C33"/>
    <w:rsid w:val="46C47781"/>
    <w:rsid w:val="46C76274"/>
    <w:rsid w:val="48694142"/>
    <w:rsid w:val="48787E58"/>
    <w:rsid w:val="48B11D7A"/>
    <w:rsid w:val="48C67A34"/>
    <w:rsid w:val="48D2225D"/>
    <w:rsid w:val="48F41A04"/>
    <w:rsid w:val="4938184D"/>
    <w:rsid w:val="495640F0"/>
    <w:rsid w:val="49F75E2D"/>
    <w:rsid w:val="4A68403A"/>
    <w:rsid w:val="4A843C3A"/>
    <w:rsid w:val="4AD471FA"/>
    <w:rsid w:val="4B163875"/>
    <w:rsid w:val="4B1A6BD1"/>
    <w:rsid w:val="4B4878CA"/>
    <w:rsid w:val="4B633597"/>
    <w:rsid w:val="4B943537"/>
    <w:rsid w:val="4BBD42B8"/>
    <w:rsid w:val="4BDC781C"/>
    <w:rsid w:val="4C3F0272"/>
    <w:rsid w:val="4C5C508A"/>
    <w:rsid w:val="4DE40EF6"/>
    <w:rsid w:val="4E580DEC"/>
    <w:rsid w:val="4E7B1B76"/>
    <w:rsid w:val="4EAF633A"/>
    <w:rsid w:val="4ECA26ED"/>
    <w:rsid w:val="4F2F4D7E"/>
    <w:rsid w:val="4FA86C42"/>
    <w:rsid w:val="501D27E3"/>
    <w:rsid w:val="50320EA2"/>
    <w:rsid w:val="514D6888"/>
    <w:rsid w:val="51CE5237"/>
    <w:rsid w:val="525D131C"/>
    <w:rsid w:val="527937C8"/>
    <w:rsid w:val="52804469"/>
    <w:rsid w:val="52A361E9"/>
    <w:rsid w:val="52E57CE7"/>
    <w:rsid w:val="52E81215"/>
    <w:rsid w:val="531C49FB"/>
    <w:rsid w:val="539C43D9"/>
    <w:rsid w:val="53E0333B"/>
    <w:rsid w:val="54244D8E"/>
    <w:rsid w:val="54F900F8"/>
    <w:rsid w:val="55652923"/>
    <w:rsid w:val="557979CA"/>
    <w:rsid w:val="560118A0"/>
    <w:rsid w:val="560C5175"/>
    <w:rsid w:val="563F4088"/>
    <w:rsid w:val="566C576C"/>
    <w:rsid w:val="569845DA"/>
    <w:rsid w:val="574D330E"/>
    <w:rsid w:val="575F4465"/>
    <w:rsid w:val="577E667A"/>
    <w:rsid w:val="585D7C3F"/>
    <w:rsid w:val="5886641C"/>
    <w:rsid w:val="592941F7"/>
    <w:rsid w:val="596156A7"/>
    <w:rsid w:val="59830B91"/>
    <w:rsid w:val="59B14818"/>
    <w:rsid w:val="59BA0E4A"/>
    <w:rsid w:val="5A075133"/>
    <w:rsid w:val="5B435E72"/>
    <w:rsid w:val="5B6C4C9C"/>
    <w:rsid w:val="5BA469F5"/>
    <w:rsid w:val="5BD94075"/>
    <w:rsid w:val="5BE84ED6"/>
    <w:rsid w:val="5BEF0E40"/>
    <w:rsid w:val="5BF03C12"/>
    <w:rsid w:val="5BFB2F71"/>
    <w:rsid w:val="5C693288"/>
    <w:rsid w:val="5C8C7541"/>
    <w:rsid w:val="5CD146D7"/>
    <w:rsid w:val="5D4E14F3"/>
    <w:rsid w:val="5D5A6703"/>
    <w:rsid w:val="5D6855A2"/>
    <w:rsid w:val="5D69505C"/>
    <w:rsid w:val="5D6D073E"/>
    <w:rsid w:val="5E426C67"/>
    <w:rsid w:val="5E5D78AA"/>
    <w:rsid w:val="5E6937B8"/>
    <w:rsid w:val="5EC27654"/>
    <w:rsid w:val="5EE062E3"/>
    <w:rsid w:val="5F1F1955"/>
    <w:rsid w:val="5FB923EE"/>
    <w:rsid w:val="5FE12DB0"/>
    <w:rsid w:val="60A710C0"/>
    <w:rsid w:val="610672E9"/>
    <w:rsid w:val="61C6535E"/>
    <w:rsid w:val="621B292D"/>
    <w:rsid w:val="630A0268"/>
    <w:rsid w:val="63143C6A"/>
    <w:rsid w:val="63240F34"/>
    <w:rsid w:val="63722806"/>
    <w:rsid w:val="63CB3488"/>
    <w:rsid w:val="64941D4A"/>
    <w:rsid w:val="649E5BA1"/>
    <w:rsid w:val="64F57790"/>
    <w:rsid w:val="65956C22"/>
    <w:rsid w:val="663D5DEA"/>
    <w:rsid w:val="664B7EAE"/>
    <w:rsid w:val="675A65EF"/>
    <w:rsid w:val="67811453"/>
    <w:rsid w:val="69676178"/>
    <w:rsid w:val="6A4A0FC6"/>
    <w:rsid w:val="6AF778E1"/>
    <w:rsid w:val="6B850DF9"/>
    <w:rsid w:val="6C6E10C4"/>
    <w:rsid w:val="6CB20CB6"/>
    <w:rsid w:val="6CCD4FBC"/>
    <w:rsid w:val="6CE63781"/>
    <w:rsid w:val="6CEB1A97"/>
    <w:rsid w:val="6CFB5287"/>
    <w:rsid w:val="6D2F264A"/>
    <w:rsid w:val="6E0D6CFF"/>
    <w:rsid w:val="6E1E4AB4"/>
    <w:rsid w:val="6E690F2C"/>
    <w:rsid w:val="6E9F1D92"/>
    <w:rsid w:val="6F094429"/>
    <w:rsid w:val="6F733C7E"/>
    <w:rsid w:val="72196BB1"/>
    <w:rsid w:val="73A8158D"/>
    <w:rsid w:val="74604B19"/>
    <w:rsid w:val="75212B58"/>
    <w:rsid w:val="75422682"/>
    <w:rsid w:val="76017F6B"/>
    <w:rsid w:val="76735D63"/>
    <w:rsid w:val="767E734E"/>
    <w:rsid w:val="76863BF9"/>
    <w:rsid w:val="772C26C4"/>
    <w:rsid w:val="778F2FCD"/>
    <w:rsid w:val="77912265"/>
    <w:rsid w:val="77DB025D"/>
    <w:rsid w:val="787C1761"/>
    <w:rsid w:val="79085A98"/>
    <w:rsid w:val="790B0857"/>
    <w:rsid w:val="79111CAE"/>
    <w:rsid w:val="794326D3"/>
    <w:rsid w:val="79894744"/>
    <w:rsid w:val="79996AB1"/>
    <w:rsid w:val="79B42128"/>
    <w:rsid w:val="79D53838"/>
    <w:rsid w:val="7A060C4A"/>
    <w:rsid w:val="7A5F3F89"/>
    <w:rsid w:val="7AAF02A0"/>
    <w:rsid w:val="7ABC2B51"/>
    <w:rsid w:val="7ACF1DE0"/>
    <w:rsid w:val="7AE618AB"/>
    <w:rsid w:val="7BCF073E"/>
    <w:rsid w:val="7BE31578"/>
    <w:rsid w:val="7C0F2F5E"/>
    <w:rsid w:val="7CC876FF"/>
    <w:rsid w:val="7E102A54"/>
    <w:rsid w:val="7E3D7EE0"/>
    <w:rsid w:val="7EB22EC7"/>
    <w:rsid w:val="7EC70DE4"/>
    <w:rsid w:val="7ED322AA"/>
    <w:rsid w:val="7EF54B60"/>
    <w:rsid w:val="7F594831"/>
    <w:rsid w:val="7FEA3767"/>
    <w:rsid w:val="7FF837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35" w:name="caption" w:locked="1"/>
    <w:lsdException w:qFormat="1" w:unhideWhenUsed="0" w:uiPriority="99" w:name="table of figures"/>
    <w:lsdException w:uiPriority="99" w:name="envelope address" w:locked="1"/>
    <w:lsdException w:qFormat="1" w:unhideWhenUsed="0" w:uiPriority="99" w:semiHidden="0" w:name="envelope return" w:locked="1"/>
    <w:lsdException w:qFormat="1" w:unhideWhenUsed="0" w:uiPriority="99" w:name="footnote reference"/>
    <w:lsdException w:qFormat="1" w:unhideWhenUsed="0" w:uiPriority="99" w:name="annotation reference"/>
    <w:lsdException w:qFormat="1" w:unhideWhenUsed="0" w:uiPriority="99" w:semiHidden="0" w:name="line number"/>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99" w:semiHidden="0"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0" w:semiHidden="0"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4"/>
      <w:szCs w:val="24"/>
      <w:lang w:val="en-US" w:eastAsia="zh-CN" w:bidi="ar-SA"/>
    </w:rPr>
  </w:style>
  <w:style w:type="paragraph" w:styleId="3">
    <w:name w:val="heading 1"/>
    <w:basedOn w:val="1"/>
    <w:next w:val="1"/>
    <w:link w:val="71"/>
    <w:qFormat/>
    <w:uiPriority w:val="99"/>
    <w:pPr>
      <w:keepNext/>
      <w:keepLines/>
      <w:spacing w:before="340" w:after="330" w:line="578" w:lineRule="auto"/>
      <w:outlineLvl w:val="0"/>
    </w:pPr>
    <w:rPr>
      <w:rFonts w:eastAsia="楷体_GB2312"/>
      <w:b/>
      <w:bCs/>
      <w:kern w:val="44"/>
      <w:sz w:val="20"/>
      <w:szCs w:val="20"/>
    </w:rPr>
  </w:style>
  <w:style w:type="paragraph" w:styleId="4">
    <w:name w:val="heading 2"/>
    <w:basedOn w:val="1"/>
    <w:next w:val="1"/>
    <w:link w:val="72"/>
    <w:qFormat/>
    <w:uiPriority w:val="99"/>
    <w:pPr>
      <w:keepNext/>
      <w:keepLines/>
      <w:overflowPunct w:val="0"/>
      <w:adjustRightInd w:val="0"/>
      <w:jc w:val="left"/>
      <w:textAlignment w:val="baseline"/>
      <w:outlineLvl w:val="1"/>
    </w:pPr>
    <w:rPr>
      <w:rFonts w:ascii="宋体" w:hAnsi="宋体" w:eastAsia="楷体_GB2312"/>
      <w:b/>
      <w:bCs/>
      <w:kern w:val="0"/>
      <w:sz w:val="20"/>
      <w:szCs w:val="20"/>
    </w:rPr>
  </w:style>
  <w:style w:type="paragraph" w:styleId="2">
    <w:name w:val="heading 3"/>
    <w:basedOn w:val="1"/>
    <w:next w:val="1"/>
    <w:link w:val="73"/>
    <w:qFormat/>
    <w:uiPriority w:val="99"/>
    <w:pPr>
      <w:keepNext/>
      <w:keepLines/>
      <w:adjustRightInd w:val="0"/>
      <w:jc w:val="left"/>
      <w:textAlignment w:val="baseline"/>
      <w:outlineLvl w:val="2"/>
    </w:pPr>
    <w:rPr>
      <w:rFonts w:eastAsia="楷体_GB2312"/>
      <w:b/>
      <w:bCs/>
      <w:kern w:val="0"/>
      <w:sz w:val="20"/>
      <w:szCs w:val="20"/>
    </w:rPr>
  </w:style>
  <w:style w:type="paragraph" w:styleId="5">
    <w:name w:val="heading 4"/>
    <w:basedOn w:val="1"/>
    <w:next w:val="1"/>
    <w:link w:val="74"/>
    <w:qFormat/>
    <w:uiPriority w:val="99"/>
    <w:pPr>
      <w:keepNext/>
      <w:keepLines/>
      <w:spacing w:before="280" w:after="290" w:line="376" w:lineRule="auto"/>
      <w:outlineLvl w:val="3"/>
    </w:pPr>
    <w:rPr>
      <w:rFonts w:ascii="Cambria" w:hAnsi="Cambria" w:eastAsia="宋体"/>
      <w:b/>
      <w:bCs/>
      <w:kern w:val="0"/>
      <w:sz w:val="28"/>
      <w:szCs w:val="28"/>
    </w:rPr>
  </w:style>
  <w:style w:type="paragraph" w:styleId="6">
    <w:name w:val="heading 5"/>
    <w:basedOn w:val="1"/>
    <w:next w:val="7"/>
    <w:link w:val="75"/>
    <w:qFormat/>
    <w:uiPriority w:val="99"/>
    <w:pPr>
      <w:keepNext/>
      <w:keepLines/>
      <w:numPr>
        <w:ilvl w:val="4"/>
        <w:numId w:val="1"/>
      </w:numPr>
      <w:spacing w:before="280" w:after="290" w:line="376" w:lineRule="auto"/>
      <w:outlineLvl w:val="4"/>
    </w:pPr>
    <w:rPr>
      <w:rFonts w:ascii="宋体" w:eastAsia="宋体"/>
      <w:b/>
      <w:bCs/>
      <w:spacing w:val="-2"/>
      <w:kern w:val="0"/>
      <w:position w:val="-6"/>
      <w:sz w:val="20"/>
      <w:szCs w:val="20"/>
    </w:rPr>
  </w:style>
  <w:style w:type="paragraph" w:styleId="8">
    <w:name w:val="heading 6"/>
    <w:basedOn w:val="1"/>
    <w:next w:val="7"/>
    <w:link w:val="76"/>
    <w:qFormat/>
    <w:uiPriority w:val="99"/>
    <w:pPr>
      <w:keepNext/>
      <w:keepLines/>
      <w:numPr>
        <w:ilvl w:val="5"/>
        <w:numId w:val="1"/>
      </w:numPr>
      <w:spacing w:before="240" w:after="64" w:line="320" w:lineRule="auto"/>
      <w:outlineLvl w:val="5"/>
    </w:pPr>
    <w:rPr>
      <w:rFonts w:ascii="Arial" w:hAnsi="Arial" w:eastAsia="黑体"/>
      <w:b/>
      <w:bCs/>
      <w:spacing w:val="-2"/>
      <w:kern w:val="0"/>
      <w:position w:val="-6"/>
      <w:sz w:val="20"/>
      <w:szCs w:val="20"/>
    </w:rPr>
  </w:style>
  <w:style w:type="paragraph" w:styleId="9">
    <w:name w:val="heading 7"/>
    <w:basedOn w:val="1"/>
    <w:next w:val="7"/>
    <w:link w:val="77"/>
    <w:qFormat/>
    <w:uiPriority w:val="99"/>
    <w:pPr>
      <w:keepNext/>
      <w:keepLines/>
      <w:numPr>
        <w:ilvl w:val="6"/>
        <w:numId w:val="1"/>
      </w:numPr>
      <w:spacing w:before="240" w:after="64" w:line="320" w:lineRule="auto"/>
      <w:outlineLvl w:val="6"/>
    </w:pPr>
    <w:rPr>
      <w:rFonts w:ascii="宋体" w:eastAsia="宋体"/>
      <w:b/>
      <w:bCs/>
      <w:spacing w:val="-2"/>
      <w:kern w:val="0"/>
      <w:position w:val="-6"/>
      <w:sz w:val="20"/>
      <w:szCs w:val="20"/>
    </w:rPr>
  </w:style>
  <w:style w:type="paragraph" w:styleId="10">
    <w:name w:val="heading 8"/>
    <w:basedOn w:val="1"/>
    <w:next w:val="7"/>
    <w:link w:val="78"/>
    <w:qFormat/>
    <w:uiPriority w:val="99"/>
    <w:pPr>
      <w:keepNext/>
      <w:keepLines/>
      <w:numPr>
        <w:ilvl w:val="7"/>
        <w:numId w:val="1"/>
      </w:numPr>
      <w:spacing w:before="240" w:after="64" w:line="320" w:lineRule="auto"/>
      <w:outlineLvl w:val="7"/>
    </w:pPr>
    <w:rPr>
      <w:rFonts w:ascii="Arial" w:hAnsi="Arial" w:eastAsia="黑体"/>
      <w:spacing w:val="-2"/>
      <w:kern w:val="0"/>
      <w:position w:val="-6"/>
      <w:sz w:val="20"/>
      <w:szCs w:val="20"/>
    </w:rPr>
  </w:style>
  <w:style w:type="paragraph" w:styleId="11">
    <w:name w:val="heading 9"/>
    <w:basedOn w:val="1"/>
    <w:next w:val="7"/>
    <w:link w:val="79"/>
    <w:qFormat/>
    <w:uiPriority w:val="99"/>
    <w:pPr>
      <w:keepNext/>
      <w:keepLines/>
      <w:numPr>
        <w:ilvl w:val="8"/>
        <w:numId w:val="1"/>
      </w:numPr>
      <w:spacing w:before="240" w:after="64" w:line="320" w:lineRule="auto"/>
      <w:outlineLvl w:val="8"/>
    </w:pPr>
    <w:rPr>
      <w:rFonts w:ascii="Arial" w:hAnsi="Arial" w:eastAsia="黑体"/>
      <w:spacing w:val="-2"/>
      <w:kern w:val="0"/>
      <w:position w:val="-6"/>
      <w:sz w:val="20"/>
      <w:szCs w:val="20"/>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1"/>
    <w:link w:val="98"/>
    <w:qFormat/>
    <w:uiPriority w:val="99"/>
    <w:pPr>
      <w:adjustRightInd w:val="0"/>
      <w:ind w:firstLine="420"/>
      <w:jc w:val="left"/>
      <w:textAlignment w:val="baseline"/>
    </w:pPr>
    <w:rPr>
      <w:rFonts w:eastAsia="楷体_GB2312"/>
      <w:kern w:val="0"/>
      <w:sz w:val="20"/>
      <w:szCs w:val="20"/>
    </w:rPr>
  </w:style>
  <w:style w:type="paragraph" w:styleId="12">
    <w:name w:val="toc 7"/>
    <w:basedOn w:val="1"/>
    <w:next w:val="1"/>
    <w:semiHidden/>
    <w:qFormat/>
    <w:uiPriority w:val="99"/>
    <w:pPr>
      <w:ind w:left="2520"/>
    </w:pPr>
    <w:rPr>
      <w:rFonts w:eastAsia="楷体_GB2312"/>
      <w:sz w:val="26"/>
      <w:szCs w:val="26"/>
    </w:rPr>
  </w:style>
  <w:style w:type="paragraph" w:styleId="13">
    <w:name w:val="index 8"/>
    <w:basedOn w:val="1"/>
    <w:next w:val="1"/>
    <w:semiHidden/>
    <w:qFormat/>
    <w:uiPriority w:val="99"/>
    <w:pPr>
      <w:ind w:left="2940"/>
    </w:pPr>
    <w:rPr>
      <w:rFonts w:eastAsia="楷体_GB2312"/>
      <w:sz w:val="26"/>
      <w:szCs w:val="26"/>
    </w:rPr>
  </w:style>
  <w:style w:type="paragraph" w:styleId="14">
    <w:name w:val="index 5"/>
    <w:basedOn w:val="1"/>
    <w:next w:val="1"/>
    <w:semiHidden/>
    <w:qFormat/>
    <w:uiPriority w:val="99"/>
    <w:pPr>
      <w:ind w:left="1680"/>
    </w:pPr>
    <w:rPr>
      <w:rFonts w:eastAsia="楷体_GB2312"/>
      <w:sz w:val="26"/>
      <w:szCs w:val="26"/>
    </w:rPr>
  </w:style>
  <w:style w:type="paragraph" w:styleId="15">
    <w:name w:val="Document Map"/>
    <w:basedOn w:val="1"/>
    <w:link w:val="82"/>
    <w:semiHidden/>
    <w:qFormat/>
    <w:uiPriority w:val="99"/>
    <w:pPr>
      <w:shd w:val="clear" w:color="auto" w:fill="000080"/>
    </w:pPr>
    <w:rPr>
      <w:rFonts w:eastAsia="楷体_GB2312"/>
      <w:kern w:val="0"/>
      <w:sz w:val="20"/>
      <w:szCs w:val="20"/>
    </w:rPr>
  </w:style>
  <w:style w:type="paragraph" w:styleId="16">
    <w:name w:val="toa heading"/>
    <w:basedOn w:val="1"/>
    <w:next w:val="1"/>
    <w:qFormat/>
    <w:locked/>
    <w:uiPriority w:val="0"/>
    <w:pPr>
      <w:adjustRightInd w:val="0"/>
      <w:spacing w:line="360" w:lineRule="atLeast"/>
      <w:jc w:val="center"/>
      <w:textAlignment w:val="baseline"/>
    </w:pPr>
    <w:rPr>
      <w:rFonts w:ascii="Arial" w:hAnsi="Arial" w:eastAsia="黑体"/>
      <w:kern w:val="0"/>
      <w:sz w:val="36"/>
      <w:szCs w:val="20"/>
    </w:rPr>
  </w:style>
  <w:style w:type="paragraph" w:styleId="17">
    <w:name w:val="annotation text"/>
    <w:basedOn w:val="1"/>
    <w:link w:val="83"/>
    <w:semiHidden/>
    <w:qFormat/>
    <w:uiPriority w:val="99"/>
    <w:pPr>
      <w:jc w:val="left"/>
    </w:pPr>
  </w:style>
  <w:style w:type="paragraph" w:styleId="18">
    <w:name w:val="index 6"/>
    <w:basedOn w:val="1"/>
    <w:next w:val="1"/>
    <w:semiHidden/>
    <w:qFormat/>
    <w:uiPriority w:val="99"/>
    <w:pPr>
      <w:ind w:left="2100"/>
    </w:pPr>
    <w:rPr>
      <w:rFonts w:eastAsia="楷体_GB2312"/>
      <w:sz w:val="26"/>
      <w:szCs w:val="26"/>
    </w:rPr>
  </w:style>
  <w:style w:type="paragraph" w:styleId="19">
    <w:name w:val="Body Text"/>
    <w:basedOn w:val="1"/>
    <w:next w:val="1"/>
    <w:link w:val="84"/>
    <w:qFormat/>
    <w:uiPriority w:val="99"/>
    <w:pPr>
      <w:spacing w:line="400" w:lineRule="exact"/>
    </w:pPr>
    <w:rPr>
      <w:rFonts w:ascii="楷体_GB2312" w:eastAsia="楷体_GB2312"/>
      <w:kern w:val="0"/>
      <w:sz w:val="20"/>
      <w:szCs w:val="20"/>
    </w:rPr>
  </w:style>
  <w:style w:type="paragraph" w:styleId="20">
    <w:name w:val="Body Text Indent"/>
    <w:basedOn w:val="1"/>
    <w:next w:val="21"/>
    <w:link w:val="129"/>
    <w:qFormat/>
    <w:uiPriority w:val="99"/>
    <w:pPr>
      <w:spacing w:line="520" w:lineRule="exact"/>
      <w:ind w:left="570"/>
    </w:pPr>
    <w:rPr>
      <w:rFonts w:eastAsia="宋体"/>
      <w:kern w:val="0"/>
      <w:szCs w:val="20"/>
    </w:rPr>
  </w:style>
  <w:style w:type="paragraph" w:styleId="21">
    <w:name w:val="envelope return"/>
    <w:basedOn w:val="1"/>
    <w:qFormat/>
    <w:locked/>
    <w:uiPriority w:val="99"/>
    <w:pPr>
      <w:snapToGrid w:val="0"/>
    </w:pPr>
    <w:rPr>
      <w:rFonts w:ascii="Arial" w:hAnsi="Arial" w:cs="Arial"/>
    </w:rPr>
  </w:style>
  <w:style w:type="paragraph" w:styleId="22">
    <w:name w:val="index 4"/>
    <w:basedOn w:val="1"/>
    <w:next w:val="1"/>
    <w:semiHidden/>
    <w:qFormat/>
    <w:uiPriority w:val="99"/>
    <w:pPr>
      <w:ind w:left="1260"/>
    </w:pPr>
    <w:rPr>
      <w:rFonts w:eastAsia="楷体_GB2312"/>
      <w:sz w:val="26"/>
      <w:szCs w:val="26"/>
    </w:rPr>
  </w:style>
  <w:style w:type="paragraph" w:styleId="23">
    <w:name w:val="toc 5"/>
    <w:basedOn w:val="1"/>
    <w:next w:val="1"/>
    <w:semiHidden/>
    <w:qFormat/>
    <w:uiPriority w:val="99"/>
    <w:pPr>
      <w:ind w:left="1680"/>
    </w:pPr>
    <w:rPr>
      <w:rFonts w:eastAsia="楷体_GB2312"/>
      <w:sz w:val="26"/>
      <w:szCs w:val="26"/>
    </w:rPr>
  </w:style>
  <w:style w:type="paragraph" w:styleId="24">
    <w:name w:val="toc 3"/>
    <w:basedOn w:val="1"/>
    <w:next w:val="1"/>
    <w:semiHidden/>
    <w:qFormat/>
    <w:uiPriority w:val="99"/>
    <w:pPr>
      <w:ind w:left="840"/>
    </w:pPr>
    <w:rPr>
      <w:rFonts w:eastAsia="楷体_GB2312"/>
      <w:sz w:val="26"/>
      <w:szCs w:val="26"/>
    </w:rPr>
  </w:style>
  <w:style w:type="paragraph" w:styleId="25">
    <w:name w:val="Plain Text"/>
    <w:basedOn w:val="1"/>
    <w:next w:val="26"/>
    <w:link w:val="125"/>
    <w:qFormat/>
    <w:uiPriority w:val="99"/>
    <w:rPr>
      <w:rFonts w:ascii="宋体" w:hAnsi="Courier New" w:eastAsia="宋体"/>
      <w:kern w:val="0"/>
      <w:sz w:val="21"/>
      <w:szCs w:val="20"/>
    </w:rPr>
  </w:style>
  <w:style w:type="paragraph" w:styleId="26">
    <w:name w:val="toc 2"/>
    <w:basedOn w:val="1"/>
    <w:next w:val="1"/>
    <w:semiHidden/>
    <w:qFormat/>
    <w:uiPriority w:val="99"/>
    <w:pPr>
      <w:ind w:left="420"/>
    </w:pPr>
    <w:rPr>
      <w:rFonts w:eastAsia="楷体_GB2312"/>
      <w:sz w:val="26"/>
      <w:szCs w:val="26"/>
    </w:rPr>
  </w:style>
  <w:style w:type="paragraph" w:styleId="27">
    <w:name w:val="toc 8"/>
    <w:basedOn w:val="1"/>
    <w:next w:val="1"/>
    <w:semiHidden/>
    <w:qFormat/>
    <w:uiPriority w:val="99"/>
    <w:pPr>
      <w:ind w:left="2940"/>
    </w:pPr>
    <w:rPr>
      <w:rFonts w:eastAsia="楷体_GB2312"/>
      <w:sz w:val="26"/>
      <w:szCs w:val="26"/>
    </w:rPr>
  </w:style>
  <w:style w:type="paragraph" w:styleId="28">
    <w:name w:val="index 3"/>
    <w:basedOn w:val="1"/>
    <w:next w:val="1"/>
    <w:semiHidden/>
    <w:qFormat/>
    <w:uiPriority w:val="99"/>
    <w:pPr>
      <w:ind w:left="840"/>
    </w:pPr>
    <w:rPr>
      <w:rFonts w:eastAsia="楷体_GB2312"/>
      <w:sz w:val="26"/>
      <w:szCs w:val="26"/>
    </w:rPr>
  </w:style>
  <w:style w:type="paragraph" w:styleId="29">
    <w:name w:val="Date"/>
    <w:basedOn w:val="1"/>
    <w:next w:val="1"/>
    <w:link w:val="86"/>
    <w:qFormat/>
    <w:uiPriority w:val="99"/>
    <w:rPr>
      <w:rFonts w:ascii="宋体" w:hAnsi="宋体" w:eastAsia="楷体_GB2312"/>
      <w:kern w:val="0"/>
      <w:sz w:val="20"/>
      <w:szCs w:val="20"/>
    </w:rPr>
  </w:style>
  <w:style w:type="paragraph" w:styleId="30">
    <w:name w:val="Body Text Indent 2"/>
    <w:basedOn w:val="1"/>
    <w:link w:val="87"/>
    <w:qFormat/>
    <w:uiPriority w:val="99"/>
    <w:pPr>
      <w:tabs>
        <w:tab w:val="left" w:pos="0"/>
      </w:tabs>
      <w:spacing w:line="360" w:lineRule="auto"/>
      <w:ind w:firstLine="502" w:firstLineChars="209"/>
    </w:pPr>
    <w:rPr>
      <w:rFonts w:ascii="宋体" w:eastAsia="宋体"/>
      <w:b/>
      <w:bCs/>
      <w:kern w:val="0"/>
      <w:sz w:val="20"/>
      <w:szCs w:val="20"/>
    </w:rPr>
  </w:style>
  <w:style w:type="paragraph" w:styleId="31">
    <w:name w:val="Balloon Text"/>
    <w:basedOn w:val="1"/>
    <w:link w:val="88"/>
    <w:semiHidden/>
    <w:qFormat/>
    <w:uiPriority w:val="99"/>
    <w:rPr>
      <w:rFonts w:eastAsia="楷体_GB2312"/>
      <w:kern w:val="0"/>
      <w:sz w:val="18"/>
      <w:szCs w:val="18"/>
    </w:rPr>
  </w:style>
  <w:style w:type="paragraph" w:styleId="32">
    <w:name w:val="footer"/>
    <w:basedOn w:val="1"/>
    <w:link w:val="116"/>
    <w:qFormat/>
    <w:uiPriority w:val="99"/>
    <w:pPr>
      <w:tabs>
        <w:tab w:val="center" w:pos="4153"/>
        <w:tab w:val="right" w:pos="8306"/>
      </w:tabs>
      <w:snapToGrid w:val="0"/>
      <w:jc w:val="left"/>
    </w:pPr>
    <w:rPr>
      <w:rFonts w:eastAsia="宋体"/>
      <w:kern w:val="0"/>
      <w:sz w:val="18"/>
      <w:szCs w:val="20"/>
    </w:rPr>
  </w:style>
  <w:style w:type="paragraph" w:styleId="33">
    <w:name w:val="header"/>
    <w:basedOn w:val="1"/>
    <w:link w:val="119"/>
    <w:qFormat/>
    <w:uiPriority w:val="99"/>
    <w:pPr>
      <w:pBdr>
        <w:bottom w:val="single" w:color="auto" w:sz="6" w:space="1"/>
      </w:pBdr>
      <w:tabs>
        <w:tab w:val="center" w:pos="4153"/>
        <w:tab w:val="right" w:pos="8306"/>
      </w:tabs>
      <w:snapToGrid w:val="0"/>
      <w:jc w:val="center"/>
    </w:pPr>
    <w:rPr>
      <w:rFonts w:eastAsia="宋体"/>
      <w:kern w:val="0"/>
      <w:sz w:val="18"/>
      <w:szCs w:val="20"/>
    </w:rPr>
  </w:style>
  <w:style w:type="paragraph" w:styleId="34">
    <w:name w:val="toc 1"/>
    <w:basedOn w:val="1"/>
    <w:next w:val="1"/>
    <w:semiHidden/>
    <w:qFormat/>
    <w:uiPriority w:val="99"/>
    <w:pPr>
      <w:adjustRightInd w:val="0"/>
      <w:jc w:val="left"/>
      <w:textAlignment w:val="baseline"/>
    </w:pPr>
    <w:rPr>
      <w:rFonts w:eastAsia="楷体_GB2312"/>
    </w:rPr>
  </w:style>
  <w:style w:type="paragraph" w:styleId="35">
    <w:name w:val="toc 4"/>
    <w:basedOn w:val="1"/>
    <w:next w:val="1"/>
    <w:semiHidden/>
    <w:qFormat/>
    <w:uiPriority w:val="99"/>
    <w:pPr>
      <w:ind w:left="1260"/>
    </w:pPr>
    <w:rPr>
      <w:rFonts w:eastAsia="楷体_GB2312"/>
      <w:sz w:val="26"/>
      <w:szCs w:val="26"/>
    </w:rPr>
  </w:style>
  <w:style w:type="paragraph" w:styleId="36">
    <w:name w:val="index heading"/>
    <w:basedOn w:val="1"/>
    <w:next w:val="37"/>
    <w:semiHidden/>
    <w:qFormat/>
    <w:uiPriority w:val="99"/>
    <w:rPr>
      <w:rFonts w:eastAsia="楷体_GB2312"/>
      <w:sz w:val="26"/>
      <w:szCs w:val="26"/>
    </w:rPr>
  </w:style>
  <w:style w:type="paragraph" w:styleId="37">
    <w:name w:val="index 1"/>
    <w:basedOn w:val="1"/>
    <w:next w:val="1"/>
    <w:semiHidden/>
    <w:qFormat/>
    <w:uiPriority w:val="99"/>
    <w:rPr>
      <w:rFonts w:eastAsia="楷体_GB2312"/>
      <w:sz w:val="26"/>
      <w:szCs w:val="26"/>
    </w:rPr>
  </w:style>
  <w:style w:type="paragraph" w:styleId="38">
    <w:name w:val="footnote text"/>
    <w:basedOn w:val="1"/>
    <w:link w:val="91"/>
    <w:semiHidden/>
    <w:qFormat/>
    <w:uiPriority w:val="99"/>
    <w:pPr>
      <w:snapToGrid w:val="0"/>
      <w:jc w:val="left"/>
    </w:pPr>
    <w:rPr>
      <w:rFonts w:eastAsia="楷体_GB2312"/>
      <w:kern w:val="0"/>
      <w:sz w:val="20"/>
      <w:szCs w:val="20"/>
    </w:rPr>
  </w:style>
  <w:style w:type="paragraph" w:styleId="39">
    <w:name w:val="toc 6"/>
    <w:basedOn w:val="1"/>
    <w:next w:val="1"/>
    <w:semiHidden/>
    <w:qFormat/>
    <w:uiPriority w:val="99"/>
    <w:pPr>
      <w:ind w:left="2100"/>
    </w:pPr>
    <w:rPr>
      <w:rFonts w:eastAsia="楷体_GB2312"/>
      <w:sz w:val="26"/>
      <w:szCs w:val="26"/>
    </w:rPr>
  </w:style>
  <w:style w:type="paragraph" w:styleId="40">
    <w:name w:val="Body Text Indent 3"/>
    <w:basedOn w:val="1"/>
    <w:next w:val="16"/>
    <w:link w:val="92"/>
    <w:qFormat/>
    <w:uiPriority w:val="99"/>
    <w:pPr>
      <w:spacing w:line="360" w:lineRule="auto"/>
      <w:ind w:firstLine="617" w:firstLineChars="257"/>
    </w:pPr>
    <w:rPr>
      <w:rFonts w:eastAsia="宋体"/>
      <w:kern w:val="0"/>
      <w:sz w:val="20"/>
      <w:szCs w:val="20"/>
    </w:rPr>
  </w:style>
  <w:style w:type="paragraph" w:styleId="41">
    <w:name w:val="index 7"/>
    <w:basedOn w:val="1"/>
    <w:next w:val="1"/>
    <w:semiHidden/>
    <w:qFormat/>
    <w:uiPriority w:val="99"/>
    <w:pPr>
      <w:ind w:left="2520"/>
    </w:pPr>
    <w:rPr>
      <w:rFonts w:eastAsia="楷体_GB2312"/>
      <w:sz w:val="26"/>
      <w:szCs w:val="26"/>
    </w:rPr>
  </w:style>
  <w:style w:type="paragraph" w:styleId="42">
    <w:name w:val="index 9"/>
    <w:basedOn w:val="1"/>
    <w:next w:val="1"/>
    <w:semiHidden/>
    <w:qFormat/>
    <w:uiPriority w:val="99"/>
    <w:pPr>
      <w:ind w:left="3360"/>
    </w:pPr>
    <w:rPr>
      <w:rFonts w:eastAsia="楷体_GB2312"/>
      <w:sz w:val="26"/>
      <w:szCs w:val="26"/>
    </w:rPr>
  </w:style>
  <w:style w:type="paragraph" w:styleId="43">
    <w:name w:val="table of figures"/>
    <w:basedOn w:val="1"/>
    <w:next w:val="1"/>
    <w:semiHidden/>
    <w:qFormat/>
    <w:uiPriority w:val="99"/>
    <w:pPr>
      <w:adjustRightInd w:val="0"/>
      <w:ind w:left="420" w:hanging="420"/>
      <w:jc w:val="left"/>
      <w:textAlignment w:val="baseline"/>
    </w:pPr>
    <w:rPr>
      <w:rFonts w:eastAsia="楷体_GB2312"/>
      <w:smallCaps/>
    </w:rPr>
  </w:style>
  <w:style w:type="paragraph" w:styleId="44">
    <w:name w:val="toc 9"/>
    <w:basedOn w:val="1"/>
    <w:next w:val="1"/>
    <w:semiHidden/>
    <w:qFormat/>
    <w:uiPriority w:val="99"/>
    <w:pPr>
      <w:ind w:left="3360"/>
    </w:pPr>
    <w:rPr>
      <w:rFonts w:eastAsia="楷体_GB2312"/>
      <w:sz w:val="26"/>
      <w:szCs w:val="26"/>
    </w:rPr>
  </w:style>
  <w:style w:type="paragraph" w:styleId="45">
    <w:name w:val="HTML Preformatted"/>
    <w:basedOn w:val="1"/>
    <w:link w:val="9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46">
    <w:name w:val="Normal (Web)"/>
    <w:basedOn w:val="1"/>
    <w:qFormat/>
    <w:uiPriority w:val="99"/>
    <w:pPr>
      <w:spacing w:before="100" w:beforeAutospacing="1" w:after="100" w:afterAutospacing="1"/>
      <w:jc w:val="left"/>
    </w:pPr>
    <w:rPr>
      <w:rFonts w:ascii="Calibri" w:hAnsi="Calibri" w:eastAsia="宋体" w:cs="Calibri"/>
      <w:kern w:val="0"/>
    </w:rPr>
  </w:style>
  <w:style w:type="paragraph" w:styleId="47">
    <w:name w:val="index 2"/>
    <w:basedOn w:val="1"/>
    <w:next w:val="1"/>
    <w:semiHidden/>
    <w:qFormat/>
    <w:uiPriority w:val="99"/>
    <w:pPr>
      <w:ind w:left="420"/>
    </w:pPr>
    <w:rPr>
      <w:rFonts w:eastAsia="楷体_GB2312"/>
      <w:sz w:val="26"/>
      <w:szCs w:val="26"/>
    </w:rPr>
  </w:style>
  <w:style w:type="paragraph" w:styleId="48">
    <w:name w:val="annotation subject"/>
    <w:basedOn w:val="17"/>
    <w:next w:val="17"/>
    <w:link w:val="94"/>
    <w:semiHidden/>
    <w:qFormat/>
    <w:uiPriority w:val="99"/>
    <w:rPr>
      <w:rFonts w:eastAsia="楷体_GB2312"/>
      <w:b/>
      <w:bCs/>
      <w:kern w:val="0"/>
      <w:sz w:val="20"/>
      <w:szCs w:val="20"/>
    </w:rPr>
  </w:style>
  <w:style w:type="paragraph" w:styleId="49">
    <w:name w:val="Body Text First Indent"/>
    <w:basedOn w:val="19"/>
    <w:next w:val="1"/>
    <w:qFormat/>
    <w:locked/>
    <w:uiPriority w:val="99"/>
    <w:pPr>
      <w:spacing w:line="360" w:lineRule="auto"/>
      <w:ind w:firstLine="482"/>
    </w:pPr>
  </w:style>
  <w:style w:type="paragraph" w:styleId="50">
    <w:name w:val="Body Text First Indent 2"/>
    <w:basedOn w:val="20"/>
    <w:next w:val="1"/>
    <w:link w:val="81"/>
    <w:qFormat/>
    <w:locked/>
    <w:uiPriority w:val="99"/>
    <w:pPr>
      <w:spacing w:after="120"/>
      <w:ind w:left="420" w:leftChars="200" w:firstLine="420" w:firstLineChars="200"/>
    </w:pPr>
    <w:rPr>
      <w:rFonts w:eastAsia="仿宋_GB2312"/>
      <w:kern w:val="2"/>
      <w:szCs w:val="24"/>
    </w:rPr>
  </w:style>
  <w:style w:type="table" w:styleId="52">
    <w:name w:val="Table Grid"/>
    <w:basedOn w:val="5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22"/>
    <w:rPr>
      <w:rFonts w:cs="Times New Roman"/>
      <w:b/>
    </w:rPr>
  </w:style>
  <w:style w:type="character" w:styleId="55">
    <w:name w:val="page number"/>
    <w:qFormat/>
    <w:uiPriority w:val="99"/>
    <w:rPr>
      <w:rFonts w:cs="Times New Roman"/>
    </w:rPr>
  </w:style>
  <w:style w:type="character" w:styleId="56">
    <w:name w:val="FollowedHyperlink"/>
    <w:qFormat/>
    <w:uiPriority w:val="99"/>
    <w:rPr>
      <w:rFonts w:cs="Times New Roman"/>
      <w:color w:val="auto"/>
      <w:u w:val="single"/>
    </w:rPr>
  </w:style>
  <w:style w:type="character" w:styleId="57">
    <w:name w:val="Emphasis"/>
    <w:qFormat/>
    <w:uiPriority w:val="99"/>
    <w:rPr>
      <w:rFonts w:cs="Times New Roman"/>
      <w:i/>
    </w:rPr>
  </w:style>
  <w:style w:type="character" w:styleId="58">
    <w:name w:val="line number"/>
    <w:qFormat/>
    <w:uiPriority w:val="99"/>
    <w:rPr>
      <w:rFonts w:cs="Times New Roman"/>
    </w:rPr>
  </w:style>
  <w:style w:type="character" w:styleId="59">
    <w:name w:val="HTML Definition"/>
    <w:qFormat/>
    <w:uiPriority w:val="99"/>
    <w:rPr>
      <w:rFonts w:cs="Times New Roman"/>
      <w:i/>
    </w:rPr>
  </w:style>
  <w:style w:type="character" w:styleId="60">
    <w:name w:val="HTML Typewriter"/>
    <w:qFormat/>
    <w:locked/>
    <w:uiPriority w:val="0"/>
    <w:rPr>
      <w:rFonts w:ascii="黑体" w:hAnsi="Courier New" w:eastAsia="黑体" w:cs="Courier New"/>
      <w:sz w:val="14"/>
      <w:szCs w:val="14"/>
    </w:rPr>
  </w:style>
  <w:style w:type="character" w:styleId="61">
    <w:name w:val="Hyperlink"/>
    <w:qFormat/>
    <w:uiPriority w:val="99"/>
    <w:rPr>
      <w:rFonts w:cs="Times New Roman"/>
      <w:color w:val="0000FF"/>
      <w:u w:val="single"/>
    </w:rPr>
  </w:style>
  <w:style w:type="character" w:styleId="62">
    <w:name w:val="HTML Code"/>
    <w:qFormat/>
    <w:uiPriority w:val="99"/>
    <w:rPr>
      <w:rFonts w:ascii="Menlo" w:hAnsi="Menlo" w:cs="Times New Roman"/>
      <w:color w:val="auto"/>
      <w:sz w:val="21"/>
      <w:shd w:val="clear" w:color="auto" w:fill="auto"/>
    </w:rPr>
  </w:style>
  <w:style w:type="character" w:styleId="63">
    <w:name w:val="annotation reference"/>
    <w:semiHidden/>
    <w:qFormat/>
    <w:uiPriority w:val="99"/>
    <w:rPr>
      <w:rFonts w:cs="Times New Roman"/>
      <w:sz w:val="21"/>
    </w:rPr>
  </w:style>
  <w:style w:type="character" w:styleId="64">
    <w:name w:val="HTML Cite"/>
    <w:qFormat/>
    <w:uiPriority w:val="99"/>
    <w:rPr>
      <w:rFonts w:cs="Times New Roman"/>
    </w:rPr>
  </w:style>
  <w:style w:type="character" w:styleId="65">
    <w:name w:val="footnote reference"/>
    <w:semiHidden/>
    <w:qFormat/>
    <w:uiPriority w:val="99"/>
    <w:rPr>
      <w:rFonts w:cs="Times New Roman"/>
      <w:vertAlign w:val="superscript"/>
    </w:rPr>
  </w:style>
  <w:style w:type="character" w:styleId="66">
    <w:name w:val="HTML Keyboard"/>
    <w:qFormat/>
    <w:uiPriority w:val="99"/>
    <w:rPr>
      <w:rFonts w:ascii="Menlo" w:hAnsi="Menlo" w:cs="Times New Roman"/>
      <w:sz w:val="21"/>
    </w:rPr>
  </w:style>
  <w:style w:type="character" w:styleId="67">
    <w:name w:val="HTML Sample"/>
    <w:qFormat/>
    <w:uiPriority w:val="99"/>
    <w:rPr>
      <w:rFonts w:ascii="Menlo" w:hAnsi="Menlo" w:cs="Times New Roman"/>
      <w:sz w:val="21"/>
    </w:rPr>
  </w:style>
  <w:style w:type="paragraph" w:customStyle="1" w:styleId="68">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6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character" w:customStyle="1" w:styleId="71">
    <w:name w:val="标题 1 Char"/>
    <w:link w:val="3"/>
    <w:qFormat/>
    <w:locked/>
    <w:uiPriority w:val="99"/>
    <w:rPr>
      <w:rFonts w:eastAsia="楷体_GB2312"/>
      <w:b/>
      <w:kern w:val="44"/>
      <w:sz w:val="20"/>
    </w:rPr>
  </w:style>
  <w:style w:type="character" w:customStyle="1" w:styleId="72">
    <w:name w:val="标题 2 Char"/>
    <w:link w:val="4"/>
    <w:qFormat/>
    <w:locked/>
    <w:uiPriority w:val="99"/>
    <w:rPr>
      <w:rFonts w:ascii="宋体" w:hAnsi="宋体" w:eastAsia="楷体_GB2312"/>
      <w:b/>
      <w:sz w:val="20"/>
    </w:rPr>
  </w:style>
  <w:style w:type="character" w:customStyle="1" w:styleId="73">
    <w:name w:val="标题 3 Char"/>
    <w:link w:val="2"/>
    <w:qFormat/>
    <w:locked/>
    <w:uiPriority w:val="99"/>
    <w:rPr>
      <w:rFonts w:eastAsia="楷体_GB2312"/>
      <w:b/>
      <w:sz w:val="20"/>
    </w:rPr>
  </w:style>
  <w:style w:type="character" w:customStyle="1" w:styleId="74">
    <w:name w:val="标题 4 Char"/>
    <w:link w:val="5"/>
    <w:qFormat/>
    <w:locked/>
    <w:uiPriority w:val="99"/>
    <w:rPr>
      <w:rFonts w:ascii="Cambria" w:hAnsi="Cambria" w:eastAsia="宋体"/>
      <w:b/>
      <w:sz w:val="28"/>
    </w:rPr>
  </w:style>
  <w:style w:type="character" w:customStyle="1" w:styleId="75">
    <w:name w:val="标题 5 Char"/>
    <w:link w:val="6"/>
    <w:qFormat/>
    <w:locked/>
    <w:uiPriority w:val="99"/>
    <w:rPr>
      <w:rFonts w:ascii="宋体" w:eastAsia="宋体"/>
      <w:b/>
      <w:spacing w:val="-2"/>
      <w:position w:val="-6"/>
      <w:sz w:val="20"/>
    </w:rPr>
  </w:style>
  <w:style w:type="character" w:customStyle="1" w:styleId="76">
    <w:name w:val="标题 6 Char"/>
    <w:link w:val="8"/>
    <w:qFormat/>
    <w:locked/>
    <w:uiPriority w:val="99"/>
    <w:rPr>
      <w:rFonts w:ascii="Arial" w:hAnsi="Arial" w:eastAsia="黑体"/>
      <w:b/>
      <w:spacing w:val="-2"/>
      <w:position w:val="-6"/>
      <w:sz w:val="20"/>
    </w:rPr>
  </w:style>
  <w:style w:type="character" w:customStyle="1" w:styleId="77">
    <w:name w:val="标题 7 Char"/>
    <w:link w:val="9"/>
    <w:qFormat/>
    <w:locked/>
    <w:uiPriority w:val="99"/>
    <w:rPr>
      <w:rFonts w:ascii="宋体" w:eastAsia="宋体"/>
      <w:b/>
      <w:spacing w:val="-2"/>
      <w:position w:val="-6"/>
      <w:sz w:val="20"/>
    </w:rPr>
  </w:style>
  <w:style w:type="character" w:customStyle="1" w:styleId="78">
    <w:name w:val="标题 8 Char"/>
    <w:link w:val="10"/>
    <w:qFormat/>
    <w:locked/>
    <w:uiPriority w:val="99"/>
    <w:rPr>
      <w:rFonts w:ascii="Arial" w:hAnsi="Arial" w:eastAsia="黑体"/>
      <w:spacing w:val="-2"/>
      <w:position w:val="-6"/>
      <w:sz w:val="20"/>
    </w:rPr>
  </w:style>
  <w:style w:type="character" w:customStyle="1" w:styleId="79">
    <w:name w:val="标题 9 Char"/>
    <w:link w:val="11"/>
    <w:qFormat/>
    <w:locked/>
    <w:uiPriority w:val="99"/>
    <w:rPr>
      <w:rFonts w:ascii="Arial" w:hAnsi="Arial" w:eastAsia="黑体"/>
      <w:spacing w:val="-2"/>
      <w:position w:val="-6"/>
      <w:sz w:val="20"/>
    </w:rPr>
  </w:style>
  <w:style w:type="character" w:customStyle="1" w:styleId="80">
    <w:name w:val="Body Text Indent Char"/>
    <w:qFormat/>
    <w:locked/>
    <w:uiPriority w:val="99"/>
    <w:rPr>
      <w:rFonts w:ascii="方正仿宋简体" w:hAnsi="创艺简仿宋" w:eastAsia="方正仿宋简体"/>
    </w:rPr>
  </w:style>
  <w:style w:type="character" w:customStyle="1" w:styleId="81">
    <w:name w:val="正文首行缩进 2 Char"/>
    <w:link w:val="50"/>
    <w:semiHidden/>
    <w:qFormat/>
    <w:uiPriority w:val="99"/>
    <w:rPr>
      <w:rFonts w:ascii="方正仿宋简体" w:hAnsi="创艺简仿宋" w:eastAsia="仿宋_GB2312"/>
      <w:sz w:val="24"/>
      <w:szCs w:val="24"/>
    </w:rPr>
  </w:style>
  <w:style w:type="character" w:customStyle="1" w:styleId="82">
    <w:name w:val="文档结构图 Char"/>
    <w:link w:val="15"/>
    <w:semiHidden/>
    <w:qFormat/>
    <w:locked/>
    <w:uiPriority w:val="99"/>
    <w:rPr>
      <w:rFonts w:eastAsia="楷体_GB2312"/>
      <w:sz w:val="20"/>
      <w:shd w:val="clear" w:color="auto" w:fill="000080"/>
    </w:rPr>
  </w:style>
  <w:style w:type="character" w:customStyle="1" w:styleId="83">
    <w:name w:val="批注文字 Char"/>
    <w:link w:val="17"/>
    <w:semiHidden/>
    <w:qFormat/>
    <w:locked/>
    <w:uiPriority w:val="99"/>
    <w:rPr>
      <w:rFonts w:cs="Times New Roman"/>
    </w:rPr>
  </w:style>
  <w:style w:type="character" w:customStyle="1" w:styleId="84">
    <w:name w:val="正文文本 Char"/>
    <w:link w:val="19"/>
    <w:qFormat/>
    <w:locked/>
    <w:uiPriority w:val="99"/>
    <w:rPr>
      <w:rFonts w:ascii="楷体_GB2312" w:eastAsia="楷体_GB2312"/>
      <w:sz w:val="20"/>
    </w:rPr>
  </w:style>
  <w:style w:type="character" w:customStyle="1" w:styleId="85">
    <w:name w:val="Plain Text Char"/>
    <w:qFormat/>
    <w:locked/>
    <w:uiPriority w:val="99"/>
    <w:rPr>
      <w:rFonts w:ascii="宋体" w:hAnsi="Courier New" w:eastAsia="楷体_GB2312"/>
      <w:sz w:val="26"/>
    </w:rPr>
  </w:style>
  <w:style w:type="character" w:customStyle="1" w:styleId="86">
    <w:name w:val="日期 Char"/>
    <w:link w:val="29"/>
    <w:qFormat/>
    <w:locked/>
    <w:uiPriority w:val="99"/>
    <w:rPr>
      <w:rFonts w:ascii="宋体" w:hAnsi="宋体" w:eastAsia="楷体_GB2312"/>
      <w:sz w:val="20"/>
    </w:rPr>
  </w:style>
  <w:style w:type="character" w:customStyle="1" w:styleId="87">
    <w:name w:val="正文文本缩进 2 Char"/>
    <w:link w:val="30"/>
    <w:qFormat/>
    <w:locked/>
    <w:uiPriority w:val="99"/>
    <w:rPr>
      <w:rFonts w:ascii="宋体" w:eastAsia="宋体"/>
      <w:b/>
      <w:sz w:val="20"/>
    </w:rPr>
  </w:style>
  <w:style w:type="character" w:customStyle="1" w:styleId="88">
    <w:name w:val="批注框文本 Char"/>
    <w:link w:val="31"/>
    <w:semiHidden/>
    <w:qFormat/>
    <w:locked/>
    <w:uiPriority w:val="99"/>
    <w:rPr>
      <w:rFonts w:eastAsia="楷体_GB2312"/>
      <w:sz w:val="18"/>
    </w:rPr>
  </w:style>
  <w:style w:type="character" w:customStyle="1" w:styleId="89">
    <w:name w:val="Footer Char"/>
    <w:qFormat/>
    <w:locked/>
    <w:uiPriority w:val="99"/>
    <w:rPr>
      <w:rFonts w:eastAsia="楷体_GB2312"/>
      <w:sz w:val="18"/>
    </w:rPr>
  </w:style>
  <w:style w:type="character" w:customStyle="1" w:styleId="90">
    <w:name w:val="Header Char"/>
    <w:qFormat/>
    <w:locked/>
    <w:uiPriority w:val="99"/>
    <w:rPr>
      <w:rFonts w:eastAsia="楷体_GB2312"/>
      <w:sz w:val="18"/>
    </w:rPr>
  </w:style>
  <w:style w:type="character" w:customStyle="1" w:styleId="91">
    <w:name w:val="脚注文本 Char"/>
    <w:link w:val="38"/>
    <w:semiHidden/>
    <w:qFormat/>
    <w:locked/>
    <w:uiPriority w:val="99"/>
    <w:rPr>
      <w:rFonts w:eastAsia="楷体_GB2312"/>
      <w:sz w:val="20"/>
    </w:rPr>
  </w:style>
  <w:style w:type="character" w:customStyle="1" w:styleId="92">
    <w:name w:val="正文文本缩进 3 Char"/>
    <w:link w:val="40"/>
    <w:qFormat/>
    <w:locked/>
    <w:uiPriority w:val="99"/>
    <w:rPr>
      <w:rFonts w:eastAsia="宋体"/>
    </w:rPr>
  </w:style>
  <w:style w:type="character" w:customStyle="1" w:styleId="93">
    <w:name w:val="HTML 预设格式 Char"/>
    <w:link w:val="45"/>
    <w:qFormat/>
    <w:locked/>
    <w:uiPriority w:val="99"/>
    <w:rPr>
      <w:rFonts w:ascii="黑体" w:hAnsi="Courier New" w:eastAsia="黑体"/>
      <w:kern w:val="0"/>
      <w:sz w:val="20"/>
    </w:rPr>
  </w:style>
  <w:style w:type="character" w:customStyle="1" w:styleId="94">
    <w:name w:val="批注主题 Char"/>
    <w:link w:val="48"/>
    <w:semiHidden/>
    <w:qFormat/>
    <w:locked/>
    <w:uiPriority w:val="99"/>
    <w:rPr>
      <w:rFonts w:eastAsia="楷体_GB2312" w:cs="Times New Roman"/>
      <w:b/>
      <w:sz w:val="20"/>
    </w:rPr>
  </w:style>
  <w:style w:type="character" w:customStyle="1" w:styleId="95">
    <w:name w:val="grid"/>
    <w:qFormat/>
    <w:uiPriority w:val="99"/>
    <w:rPr>
      <w:rFonts w:cs="Times New Roman"/>
    </w:rPr>
  </w:style>
  <w:style w:type="character" w:customStyle="1" w:styleId="96">
    <w:name w:val="hilite"/>
    <w:qFormat/>
    <w:uiPriority w:val="99"/>
    <w:rPr>
      <w:color w:val="FFFFFF"/>
      <w:shd w:val="clear" w:color="auto" w:fill="auto"/>
    </w:rPr>
  </w:style>
  <w:style w:type="character" w:customStyle="1" w:styleId="97">
    <w:name w:val="bds_nopic"/>
    <w:qFormat/>
    <w:uiPriority w:val="99"/>
    <w:rPr>
      <w:rFonts w:cs="Times New Roman"/>
    </w:rPr>
  </w:style>
  <w:style w:type="character" w:customStyle="1" w:styleId="98">
    <w:name w:val="正文缩进 Char"/>
    <w:link w:val="7"/>
    <w:qFormat/>
    <w:locked/>
    <w:uiPriority w:val="99"/>
    <w:rPr>
      <w:rFonts w:eastAsia="楷体_GB2312"/>
    </w:rPr>
  </w:style>
  <w:style w:type="character" w:customStyle="1" w:styleId="99">
    <w:name w:val="bds_more4"/>
    <w:qFormat/>
    <w:uiPriority w:val="99"/>
    <w:rPr>
      <w:rFonts w:ascii="宋体" w:hAnsi="宋体" w:eastAsia="宋体"/>
    </w:rPr>
  </w:style>
  <w:style w:type="character" w:customStyle="1" w:styleId="100">
    <w:name w:val="批注文字 字符"/>
    <w:semiHidden/>
    <w:qFormat/>
    <w:uiPriority w:val="99"/>
    <w:rPr>
      <w:rFonts w:eastAsia="楷体_GB2312"/>
      <w:kern w:val="2"/>
      <w:sz w:val="26"/>
    </w:rPr>
  </w:style>
  <w:style w:type="character" w:customStyle="1" w:styleId="101">
    <w:name w:val="active"/>
    <w:qFormat/>
    <w:uiPriority w:val="99"/>
    <w:rPr>
      <w:color w:val="00FF00"/>
      <w:shd w:val="clear" w:color="auto" w:fill="000000"/>
    </w:rPr>
  </w:style>
  <w:style w:type="character" w:customStyle="1" w:styleId="102">
    <w:name w:val="other"/>
    <w:qFormat/>
    <w:uiPriority w:val="99"/>
    <w:rPr>
      <w:rFonts w:cs="Times New Roman"/>
    </w:rPr>
  </w:style>
  <w:style w:type="character" w:customStyle="1" w:styleId="103">
    <w:name w:val="grid2"/>
    <w:qFormat/>
    <w:uiPriority w:val="99"/>
    <w:rPr>
      <w:rFonts w:cs="Times New Roman"/>
    </w:rPr>
  </w:style>
  <w:style w:type="character" w:customStyle="1" w:styleId="104">
    <w:name w:val="active8"/>
    <w:qFormat/>
    <w:uiPriority w:val="99"/>
    <w:rPr>
      <w:color w:val="00FF00"/>
      <w:shd w:val="clear" w:color="auto" w:fill="000000"/>
    </w:rPr>
  </w:style>
  <w:style w:type="character" w:customStyle="1" w:styleId="105">
    <w:name w:val="hilite6"/>
    <w:qFormat/>
    <w:uiPriority w:val="99"/>
    <w:rPr>
      <w:color w:val="FFFFFF"/>
      <w:shd w:val="clear" w:color="auto" w:fill="auto"/>
    </w:rPr>
  </w:style>
  <w:style w:type="character" w:customStyle="1" w:styleId="106">
    <w:name w:val="bds_more6"/>
    <w:qFormat/>
    <w:uiPriority w:val="99"/>
    <w:rPr>
      <w:rFonts w:cs="Times New Roman"/>
    </w:rPr>
  </w:style>
  <w:style w:type="character" w:customStyle="1" w:styleId="107">
    <w:name w:val="bds_more8"/>
    <w:qFormat/>
    <w:uiPriority w:val="99"/>
    <w:rPr>
      <w:rFonts w:ascii="宋体" w:hAnsi="宋体" w:eastAsia="宋体"/>
    </w:rPr>
  </w:style>
  <w:style w:type="character" w:customStyle="1" w:styleId="108">
    <w:name w:val="noused"/>
    <w:qFormat/>
    <w:uiPriority w:val="99"/>
    <w:rPr>
      <w:b/>
      <w:color w:val="FFFFFF"/>
      <w:sz w:val="21"/>
    </w:rPr>
  </w:style>
  <w:style w:type="character" w:customStyle="1" w:styleId="109">
    <w:name w:val="bds_nopic1"/>
    <w:qFormat/>
    <w:uiPriority w:val="99"/>
    <w:rPr>
      <w:rFonts w:cs="Times New Roman"/>
    </w:rPr>
  </w:style>
  <w:style w:type="character" w:customStyle="1" w:styleId="110">
    <w:name w:val="bds_more7"/>
    <w:qFormat/>
    <w:uiPriority w:val="99"/>
    <w:rPr>
      <w:rFonts w:cs="Times New Roman"/>
    </w:rPr>
  </w:style>
  <w:style w:type="character" w:customStyle="1" w:styleId="111">
    <w:name w:val="bds_more5"/>
    <w:qFormat/>
    <w:uiPriority w:val="99"/>
    <w:rPr>
      <w:rFonts w:cs="Times New Roman"/>
    </w:rPr>
  </w:style>
  <w:style w:type="character" w:customStyle="1" w:styleId="112">
    <w:name w:val="bds_nopic2"/>
    <w:qFormat/>
    <w:uiPriority w:val="99"/>
    <w:rPr>
      <w:rFonts w:cs="Times New Roman"/>
    </w:rPr>
  </w:style>
  <w:style w:type="character" w:customStyle="1" w:styleId="113">
    <w:name w:val="Char Char2"/>
    <w:qFormat/>
    <w:uiPriority w:val="99"/>
    <w:rPr>
      <w:rFonts w:ascii="宋体" w:hAnsi="宋体" w:eastAsia="楷体_GB2312"/>
      <w:b/>
      <w:kern w:val="2"/>
      <w:sz w:val="26"/>
      <w:lang w:val="en-US" w:eastAsia="zh-CN"/>
    </w:rPr>
  </w:style>
  <w:style w:type="character" w:customStyle="1" w:styleId="114">
    <w:name w:val="hover61"/>
    <w:qFormat/>
    <w:uiPriority w:val="99"/>
    <w:rPr>
      <w:shd w:val="clear" w:color="auto" w:fill="FF0000"/>
    </w:rPr>
  </w:style>
  <w:style w:type="character" w:customStyle="1" w:styleId="115">
    <w:name w:val="state"/>
    <w:qFormat/>
    <w:uiPriority w:val="99"/>
    <w:rPr>
      <w:b/>
      <w:color w:val="FFFFFF"/>
      <w:sz w:val="19"/>
    </w:rPr>
  </w:style>
  <w:style w:type="character" w:customStyle="1" w:styleId="116">
    <w:name w:val="页脚 Char"/>
    <w:link w:val="32"/>
    <w:qFormat/>
    <w:locked/>
    <w:uiPriority w:val="99"/>
    <w:rPr>
      <w:sz w:val="18"/>
    </w:rPr>
  </w:style>
  <w:style w:type="character" w:customStyle="1" w:styleId="117">
    <w:name w:val="页脚 字符1"/>
    <w:semiHidden/>
    <w:qFormat/>
    <w:uiPriority w:val="99"/>
    <w:rPr>
      <w:sz w:val="18"/>
    </w:rPr>
  </w:style>
  <w:style w:type="paragraph" w:customStyle="1" w:styleId="118">
    <w:name w:val="Char"/>
    <w:basedOn w:val="1"/>
    <w:qFormat/>
    <w:uiPriority w:val="99"/>
    <w:rPr>
      <w:rFonts w:ascii="Tahoma" w:hAnsi="Tahoma" w:eastAsia="宋体" w:cs="Tahoma"/>
    </w:rPr>
  </w:style>
  <w:style w:type="character" w:customStyle="1" w:styleId="119">
    <w:name w:val="页眉 Char"/>
    <w:link w:val="33"/>
    <w:semiHidden/>
    <w:qFormat/>
    <w:locked/>
    <w:uiPriority w:val="99"/>
    <w:rPr>
      <w:sz w:val="18"/>
    </w:rPr>
  </w:style>
  <w:style w:type="character" w:customStyle="1" w:styleId="120">
    <w:name w:val="页眉 字符1"/>
    <w:semiHidden/>
    <w:qFormat/>
    <w:uiPriority w:val="99"/>
    <w:rPr>
      <w:sz w:val="18"/>
    </w:rPr>
  </w:style>
  <w:style w:type="paragraph" w:customStyle="1" w:styleId="121">
    <w:name w:val="Char Char1 Char Char Char Char"/>
    <w:basedOn w:val="15"/>
    <w:qFormat/>
    <w:uiPriority w:val="99"/>
    <w:pPr>
      <w:adjustRightInd w:val="0"/>
      <w:snapToGrid w:val="0"/>
      <w:spacing w:line="360" w:lineRule="auto"/>
    </w:pPr>
    <w:rPr>
      <w:rFonts w:ascii="Tahoma" w:hAnsi="Tahoma" w:eastAsia="宋体" w:cs="Tahoma"/>
      <w:sz w:val="24"/>
      <w:szCs w:val="24"/>
    </w:rPr>
  </w:style>
  <w:style w:type="paragraph" w:customStyle="1" w:styleId="122">
    <w:name w:val="图"/>
    <w:basedOn w:val="1"/>
    <w:qFormat/>
    <w:uiPriority w:val="99"/>
    <w:pPr>
      <w:keepNext/>
      <w:adjustRightInd w:val="0"/>
      <w:spacing w:before="60" w:after="60" w:line="300" w:lineRule="auto"/>
      <w:jc w:val="center"/>
      <w:textAlignment w:val="center"/>
    </w:pPr>
    <w:rPr>
      <w:rFonts w:eastAsia="宋体"/>
      <w:spacing w:val="20"/>
      <w:kern w:val="0"/>
    </w:rPr>
  </w:style>
  <w:style w:type="paragraph" w:customStyle="1" w:styleId="123">
    <w:name w:val="p15"/>
    <w:basedOn w:val="1"/>
    <w:qFormat/>
    <w:uiPriority w:val="99"/>
    <w:pPr>
      <w:widowControl/>
      <w:spacing w:before="100" w:beforeAutospacing="1" w:after="100" w:afterAutospacing="1"/>
      <w:jc w:val="left"/>
    </w:pPr>
    <w:rPr>
      <w:rFonts w:ascii="宋体" w:hAnsi="宋体" w:eastAsia="楷体_GB2312" w:cs="宋体"/>
      <w:kern w:val="0"/>
    </w:rPr>
  </w:style>
  <w:style w:type="paragraph" w:customStyle="1" w:styleId="124">
    <w:name w:val="Char1"/>
    <w:basedOn w:val="1"/>
    <w:qFormat/>
    <w:uiPriority w:val="99"/>
    <w:pPr>
      <w:widowControl/>
      <w:spacing w:after="160" w:line="240" w:lineRule="exact"/>
      <w:jc w:val="left"/>
    </w:pPr>
    <w:rPr>
      <w:rFonts w:ascii="Verdana" w:hAnsi="Verdana" w:eastAsia="宋体" w:cs="Verdana"/>
      <w:kern w:val="0"/>
      <w:sz w:val="21"/>
      <w:szCs w:val="21"/>
      <w:lang w:eastAsia="en-US"/>
    </w:rPr>
  </w:style>
  <w:style w:type="character" w:customStyle="1" w:styleId="125">
    <w:name w:val="纯文本 Char"/>
    <w:link w:val="25"/>
    <w:semiHidden/>
    <w:qFormat/>
    <w:locked/>
    <w:uiPriority w:val="99"/>
    <w:rPr>
      <w:rFonts w:ascii="宋体" w:hAnsi="Courier New" w:eastAsia="宋体"/>
      <w:sz w:val="21"/>
    </w:rPr>
  </w:style>
  <w:style w:type="character" w:customStyle="1" w:styleId="126">
    <w:name w:val="纯文本 字符1"/>
    <w:semiHidden/>
    <w:qFormat/>
    <w:uiPriority w:val="99"/>
    <w:rPr>
      <w:rFonts w:ascii="等线" w:hAnsi="Courier New" w:eastAsia="等线"/>
    </w:rPr>
  </w:style>
  <w:style w:type="paragraph" w:styleId="127">
    <w:name w:val="List Paragraph"/>
    <w:basedOn w:val="1"/>
    <w:qFormat/>
    <w:uiPriority w:val="99"/>
    <w:pPr>
      <w:ind w:firstLine="420" w:firstLineChars="200"/>
    </w:pPr>
    <w:rPr>
      <w:rFonts w:eastAsia="宋体"/>
      <w:sz w:val="21"/>
      <w:szCs w:val="21"/>
    </w:rPr>
  </w:style>
  <w:style w:type="paragraph" w:customStyle="1" w:styleId="128">
    <w:name w:val="纯文本1"/>
    <w:basedOn w:val="1"/>
    <w:qFormat/>
    <w:uiPriority w:val="99"/>
    <w:pPr>
      <w:adjustRightInd w:val="0"/>
      <w:textAlignment w:val="baseline"/>
    </w:pPr>
    <w:rPr>
      <w:rFonts w:ascii="宋体" w:hAnsi="Courier New" w:eastAsia="楷体_GB2312" w:cs="宋体"/>
      <w:sz w:val="26"/>
      <w:szCs w:val="26"/>
    </w:rPr>
  </w:style>
  <w:style w:type="character" w:customStyle="1" w:styleId="129">
    <w:name w:val="正文文本缩进 Char"/>
    <w:link w:val="20"/>
    <w:semiHidden/>
    <w:qFormat/>
    <w:locked/>
    <w:uiPriority w:val="99"/>
    <w:rPr>
      <w:sz w:val="24"/>
    </w:rPr>
  </w:style>
  <w:style w:type="character" w:customStyle="1" w:styleId="130">
    <w:name w:val="正文文本缩进 字符1"/>
    <w:semiHidden/>
    <w:qFormat/>
    <w:uiPriority w:val="99"/>
    <w:rPr>
      <w:rFonts w:cs="Times New Roman"/>
    </w:rPr>
  </w:style>
  <w:style w:type="paragraph" w:customStyle="1" w:styleId="131">
    <w:name w:val="纯文本11"/>
    <w:basedOn w:val="1"/>
    <w:qFormat/>
    <w:uiPriority w:val="99"/>
    <w:pPr>
      <w:adjustRightInd w:val="0"/>
      <w:textAlignment w:val="baseline"/>
    </w:pPr>
    <w:rPr>
      <w:rFonts w:ascii="宋体" w:hAnsi="Courier New" w:eastAsia="楷体_GB2312" w:cs="宋体"/>
      <w:sz w:val="28"/>
      <w:szCs w:val="28"/>
    </w:rPr>
  </w:style>
  <w:style w:type="table" w:customStyle="1" w:styleId="132">
    <w:name w:val="网格型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3">
    <w:name w:val="font01"/>
    <w:basedOn w:val="53"/>
    <w:qFormat/>
    <w:uiPriority w:val="99"/>
    <w:rPr>
      <w:rFonts w:ascii="宋体" w:hAnsi="宋体" w:eastAsia="宋体"/>
      <w:b/>
      <w:color w:val="000000"/>
      <w:sz w:val="18"/>
      <w:u w:val="none"/>
      <w:vertAlign w:val="superscript"/>
    </w:rPr>
  </w:style>
  <w:style w:type="paragraph" w:customStyle="1" w:styleId="134">
    <w:name w:val="图例"/>
    <w:basedOn w:val="1"/>
    <w:qFormat/>
    <w:uiPriority w:val="99"/>
    <w:pPr>
      <w:spacing w:before="120" w:after="120" w:line="360" w:lineRule="auto"/>
      <w:jc w:val="center"/>
    </w:pPr>
    <w:rPr>
      <w:rFonts w:ascii="Calibri" w:hAnsi="Calibri" w:cs="Calibri"/>
      <w:b/>
      <w:bCs/>
      <w:sz w:val="21"/>
      <w:szCs w:val="21"/>
    </w:rPr>
  </w:style>
  <w:style w:type="paragraph" w:customStyle="1" w:styleId="135">
    <w:name w:val="Table Paragraph"/>
    <w:basedOn w:val="1"/>
    <w:qFormat/>
    <w:uiPriority w:val="99"/>
    <w:rPr>
      <w:rFonts w:ascii="微软雅黑" w:hAnsi="微软雅黑" w:eastAsia="微软雅黑" w:cs="微软雅黑"/>
      <w:sz w:val="21"/>
      <w:szCs w:val="21"/>
      <w:lang w:val="zh-CN"/>
    </w:rPr>
  </w:style>
  <w:style w:type="table" w:customStyle="1" w:styleId="136">
    <w:name w:val="网格型2"/>
    <w:qFormat/>
    <w:uiPriority w:val="9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7">
    <w:name w:val="paragraphindent"/>
    <w:basedOn w:val="1"/>
    <w:qFormat/>
    <w:uiPriority w:val="0"/>
    <w:pPr>
      <w:widowControl/>
      <w:spacing w:before="100" w:beforeAutospacing="1" w:after="100" w:afterAutospacing="1"/>
      <w:jc w:val="left"/>
    </w:pPr>
    <w:rPr>
      <w:rFonts w:ascii="宋体" w:hAnsi="宋体" w:cs="宋体"/>
      <w:kern w:val="0"/>
    </w:rPr>
  </w:style>
  <w:style w:type="paragraph" w:customStyle="1" w:styleId="138">
    <w:name w:val="正文缩进2格"/>
    <w:basedOn w:val="1"/>
    <w:qFormat/>
    <w:uiPriority w:val="99"/>
    <w:pPr>
      <w:spacing w:line="600" w:lineRule="exact"/>
      <w:ind w:firstLine="639" w:firstLineChars="206"/>
    </w:pPr>
    <w:rPr>
      <w:rFonts w:ascii="仿宋_GB2312" w:hAnsi="宋体"/>
      <w:sz w:val="31"/>
      <w:szCs w:val="28"/>
    </w:rPr>
  </w:style>
  <w:style w:type="paragraph" w:customStyle="1" w:styleId="139">
    <w:name w:val="msolistparagraph"/>
    <w:basedOn w:val="1"/>
    <w:qFormat/>
    <w:uiPriority w:val="0"/>
    <w:pPr>
      <w:ind w:firstLine="420" w:firstLineChars="200"/>
    </w:pPr>
    <w:rPr>
      <w:rFonts w:ascii="Calibri" w:hAnsi="Calibri" w:eastAsia="宋体"/>
      <w:sz w:val="21"/>
      <w:szCs w:val="22"/>
    </w:rPr>
  </w:style>
  <w:style w:type="paragraph" w:customStyle="1" w:styleId="140">
    <w:name w:val="正文首行缩进 21"/>
    <w:basedOn w:val="20"/>
    <w:unhideWhenUsed/>
    <w:qFormat/>
    <w:uiPriority w:val="99"/>
    <w:pPr>
      <w:ind w:firstLine="420" w:firstLineChars="200"/>
    </w:pPr>
  </w:style>
  <w:style w:type="paragraph" w:customStyle="1" w:styleId="141">
    <w:name w:val="段"/>
    <w:basedOn w:val="1"/>
    <w:next w:val="1"/>
    <w:qFormat/>
    <w:uiPriority w:val="0"/>
    <w:pPr>
      <w:widowControl/>
      <w:autoSpaceDE w:val="0"/>
      <w:autoSpaceDN w:val="0"/>
      <w:ind w:firstLine="200" w:firstLineChars="200"/>
    </w:pPr>
    <w:rPr>
      <w:rFonts w:hint="eastAsia" w:ascii="宋体"/>
      <w:kern w:val="0"/>
    </w:rPr>
  </w:style>
  <w:style w:type="character" w:customStyle="1" w:styleId="142">
    <w:name w:val="font21"/>
    <w:basedOn w:val="53"/>
    <w:qFormat/>
    <w:uiPriority w:val="0"/>
    <w:rPr>
      <w:rFonts w:hint="eastAsia" w:ascii="宋体" w:hAnsi="宋体" w:eastAsia="宋体" w:cs="宋体"/>
      <w:color w:val="000000"/>
      <w:sz w:val="22"/>
      <w:szCs w:val="22"/>
      <w:u w:val="none"/>
      <w:vertAlign w:val="subscript"/>
    </w:rPr>
  </w:style>
  <w:style w:type="paragraph" w:customStyle="1" w:styleId="143">
    <w:name w:val="一级条标题"/>
    <w:basedOn w:val="144"/>
    <w:next w:val="141"/>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44">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45">
    <w:name w:val="正文1"/>
    <w:qFormat/>
    <w:uiPriority w:val="99"/>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146">
    <w:name w:val="font11"/>
    <w:basedOn w:val="53"/>
    <w:qFormat/>
    <w:uiPriority w:val="0"/>
    <w:rPr>
      <w:rFonts w:hint="eastAsia" w:ascii="华文楷体" w:hAnsi="华文楷体" w:eastAsia="华文楷体" w:cs="华文楷体"/>
      <w:color w:val="000000"/>
      <w:sz w:val="20"/>
      <w:szCs w:val="20"/>
      <w:u w:val="none"/>
    </w:rPr>
  </w:style>
  <w:style w:type="paragraph" w:customStyle="1" w:styleId="147">
    <w:name w:val="正文缩进1"/>
    <w:basedOn w:val="1"/>
    <w:qFormat/>
    <w:uiPriority w:val="0"/>
    <w:pPr>
      <w:autoSpaceDE w:val="0"/>
      <w:autoSpaceDN w:val="0"/>
      <w:adjustRightInd w:val="0"/>
      <w:ind w:firstLine="420"/>
      <w:jc w:val="left"/>
    </w:pPr>
    <w:rPr>
      <w:rFonts w:ascii="宋体" w:hAnsiTheme="minorHAnsi" w:eastAsiaTheme="minorEastAsia" w:cstheme="minorBidi"/>
      <w:szCs w:val="22"/>
    </w:rPr>
  </w:style>
  <w:style w:type="paragraph" w:customStyle="1" w:styleId="148">
    <w:name w:val="索引 11"/>
    <w:basedOn w:val="1"/>
    <w:next w:val="1"/>
    <w:qFormat/>
    <w:uiPriority w:val="0"/>
    <w:pPr>
      <w:spacing w:line="360" w:lineRule="auto"/>
    </w:pPr>
    <w:rPr>
      <w:rFonts w:ascii="仿宋_GB2312"/>
      <w:szCs w:val="20"/>
    </w:rPr>
  </w:style>
  <w:style w:type="paragraph" w:customStyle="1" w:styleId="149">
    <w:name w:val="flNote"/>
    <w:basedOn w:val="1"/>
    <w:qFormat/>
    <w:uiPriority w:val="0"/>
    <w:pPr>
      <w:adjustRightInd w:val="0"/>
      <w:spacing w:before="320" w:after="160" w:line="360" w:lineRule="atLeast"/>
      <w:jc w:val="center"/>
      <w:textAlignment w:val="baseline"/>
    </w:pPr>
    <w:rPr>
      <w:rFonts w:ascii="Arial" w:hAnsi="Calibri" w:eastAsia="黑体"/>
      <w:kern w:val="0"/>
      <w:sz w:val="30"/>
    </w:rPr>
  </w:style>
  <w:style w:type="character" w:customStyle="1" w:styleId="150">
    <w:name w:val="font91"/>
    <w:basedOn w:val="53"/>
    <w:qFormat/>
    <w:uiPriority w:val="0"/>
    <w:rPr>
      <w:rFonts w:ascii="Calibri" w:hAnsi="Calibri" w:cs="Calibri"/>
      <w:color w:val="000000"/>
      <w:sz w:val="18"/>
      <w:szCs w:val="18"/>
      <w:u w:val="none"/>
    </w:rPr>
  </w:style>
  <w:style w:type="character" w:customStyle="1" w:styleId="151">
    <w:name w:val="font101"/>
    <w:basedOn w:val="53"/>
    <w:qFormat/>
    <w:uiPriority w:val="0"/>
    <w:rPr>
      <w:rFonts w:hint="default" w:ascii="Calibri" w:hAnsi="Calibri" w:cs="Calibri"/>
      <w:color w:val="000000"/>
      <w:sz w:val="18"/>
      <w:szCs w:val="18"/>
      <w:u w:val="none"/>
    </w:rPr>
  </w:style>
  <w:style w:type="character" w:customStyle="1" w:styleId="152">
    <w:name w:val="font41"/>
    <w:basedOn w:val="53"/>
    <w:qFormat/>
    <w:uiPriority w:val="0"/>
    <w:rPr>
      <w:rFonts w:ascii="Calibri" w:hAnsi="Calibri" w:cs="Calibri"/>
      <w:color w:val="000000"/>
      <w:sz w:val="22"/>
      <w:szCs w:val="22"/>
      <w:u w:val="none"/>
    </w:rPr>
  </w:style>
  <w:style w:type="table" w:customStyle="1" w:styleId="153">
    <w:name w:val="网格型3"/>
    <w:basedOn w:val="5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2D409A-DDE9-43CC-953A-981DD576B368}">
  <ds:schemaRefs/>
</ds:datastoreItem>
</file>

<file path=docProps/app.xml><?xml version="1.0" encoding="utf-8"?>
<Properties xmlns="http://schemas.openxmlformats.org/officeDocument/2006/extended-properties" xmlns:vt="http://schemas.openxmlformats.org/officeDocument/2006/docPropsVTypes">
  <Template>Normal</Template>
  <Company>ql</Company>
  <Pages>47</Pages>
  <Words>19455</Words>
  <Characters>20764</Characters>
  <Lines>195</Lines>
  <Paragraphs>54</Paragraphs>
  <TotalTime>345</TotalTime>
  <ScaleCrop>false</ScaleCrop>
  <LinksUpToDate>false</LinksUpToDate>
  <CharactersWithSpaces>21789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2023-06-25T10:32:00Z</dcterms:created>
  <dc:creator>戴 健秋</dc:creator>
  <cp:lastModifiedBy>a咸鱼</cp:lastModifiedBy>
  <cp:lastPrinted>2023-08-25T07:28:00Z</cp:lastPrinted>
  <dcterms:modified xsi:type="dcterms:W3CDTF">2025-06-19T06:35:15Z</dcterms:modified>
  <dc:title>自助智能终端设备采购项目</dc:title>
  <cp:revision>193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6E30CC67FEE34B72A5B5D8F1660A5B64_13</vt:lpwstr>
  </property>
  <property fmtid="{D5CDD505-2E9C-101B-9397-08002B2CF9AE}" pid="4" name="KSOTemplateDocerSaveRecord">
    <vt:lpwstr>eyJoZGlkIjoiOTVlMzA4MDYzNTMyNmI5NWI0MTI5Y2M4MmQwOTJjNzUiLCJ1c2VySWQiOiI3NDYzMDI4ODIifQ==</vt:lpwstr>
  </property>
</Properties>
</file>